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w:t>
      </w:r>
      <w:r w:rsidR="00967599">
        <w:rPr>
          <w:rFonts w:ascii="Calibri" w:eastAsia="新細明體" w:hAnsi="Calibri" w:cs="Arial"/>
          <w:noProof w:val="0"/>
          <w:sz w:val="24"/>
          <w:szCs w:val="24"/>
          <w:lang w:eastAsia="ja-JP"/>
        </w:rPr>
        <w:t>AH1807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w:t>
      </w:r>
      <w:r w:rsidR="00137FBD">
        <w:rPr>
          <w:rFonts w:ascii="Calibri" w:eastAsia="新細明體" w:hAnsi="Calibri" w:cs="Arial"/>
          <w:noProof w:val="0"/>
          <w:sz w:val="24"/>
          <w:szCs w:val="24"/>
          <w:lang w:eastAsia="ja-JP"/>
        </w:rPr>
        <w:t>08841</w:t>
      </w:r>
    </w:p>
    <w:p w:rsidR="003B3FE2" w:rsidRPr="00B55935" w:rsidRDefault="00967599" w:rsidP="003B3FE2">
      <w:pPr>
        <w:tabs>
          <w:tab w:val="left" w:pos="1985"/>
        </w:tabs>
        <w:jc w:val="both"/>
        <w:rPr>
          <w:rFonts w:eastAsia="MS Mincho" w:cs="Arial"/>
          <w:b/>
          <w:bCs/>
          <w:color w:val="0D0D0D"/>
          <w:szCs w:val="20"/>
          <w:lang w:val="en-GB" w:eastAsia="en-US"/>
        </w:rPr>
      </w:pPr>
      <w:r>
        <w:rPr>
          <w:rFonts w:cs="Arial"/>
          <w:b/>
          <w:lang w:eastAsia="ja-JP"/>
        </w:rPr>
        <w:t>Montreal</w:t>
      </w:r>
      <w:r w:rsidR="003B3FE2" w:rsidRPr="00B55935">
        <w:rPr>
          <w:rFonts w:cs="Arial"/>
          <w:b/>
          <w:lang w:eastAsia="ja-JP"/>
        </w:rPr>
        <w:t>,</w:t>
      </w:r>
      <w:r w:rsidR="003B3FE2">
        <w:rPr>
          <w:rFonts w:cs="Arial"/>
          <w:b/>
          <w:lang w:eastAsia="ja-JP"/>
        </w:rPr>
        <w:t xml:space="preserve"> </w:t>
      </w:r>
      <w:r>
        <w:rPr>
          <w:rFonts w:cs="Arial"/>
          <w:b/>
          <w:lang w:eastAsia="ja-JP"/>
        </w:rPr>
        <w:t>Canada</w:t>
      </w:r>
      <w:r w:rsidR="003B3FE2" w:rsidRPr="00B55935">
        <w:rPr>
          <w:rFonts w:cs="Arial"/>
          <w:b/>
          <w:lang w:eastAsia="ja-JP"/>
        </w:rPr>
        <w:t xml:space="preserve">, </w:t>
      </w:r>
      <w:r>
        <w:rPr>
          <w:rFonts w:cs="Arial"/>
          <w:b/>
          <w:lang w:eastAsia="ja-JP"/>
        </w:rPr>
        <w:t>July</w:t>
      </w:r>
      <w:r w:rsidR="003B3FE2" w:rsidRPr="00B55935">
        <w:rPr>
          <w:rFonts w:cs="Arial"/>
          <w:b/>
          <w:lang w:eastAsia="ja-JP"/>
        </w:rPr>
        <w:t xml:space="preserve"> </w:t>
      </w:r>
      <w:r>
        <w:rPr>
          <w:rFonts w:cs="Arial"/>
          <w:b/>
          <w:lang w:eastAsia="ja-JP"/>
        </w:rPr>
        <w:t>2</w:t>
      </w:r>
      <w:r w:rsidRPr="00967599">
        <w:rPr>
          <w:rFonts w:cs="Arial"/>
          <w:b/>
          <w:vertAlign w:val="superscript"/>
          <w:lang w:eastAsia="ja-JP"/>
        </w:rPr>
        <w:t>nd</w:t>
      </w:r>
      <w:r w:rsidR="00191CCD">
        <w:rPr>
          <w:rFonts w:cs="Arial"/>
          <w:b/>
          <w:lang w:eastAsia="ja-JP"/>
        </w:rPr>
        <w:t xml:space="preserve"> </w:t>
      </w:r>
      <w:r w:rsidR="003B3FE2" w:rsidRPr="00B55935">
        <w:rPr>
          <w:rFonts w:cs="Arial"/>
          <w:b/>
          <w:lang w:eastAsia="ja-JP"/>
        </w:rPr>
        <w:t>–</w:t>
      </w:r>
      <w:r>
        <w:rPr>
          <w:rFonts w:cs="Arial"/>
          <w:b/>
          <w:lang w:eastAsia="ja-JP"/>
        </w:rPr>
        <w:t>6</w:t>
      </w:r>
      <w:r w:rsidR="00191CCD" w:rsidRPr="00191CCD">
        <w:rPr>
          <w:rFonts w:cs="Arial"/>
          <w:b/>
          <w:vertAlign w:val="superscript"/>
          <w:lang w:eastAsia="ja-JP"/>
        </w:rPr>
        <w:t>th</w:t>
      </w:r>
      <w:r w:rsidR="003B3FE2">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421454">
        <w:rPr>
          <w:rFonts w:cs="Arial"/>
          <w:b/>
          <w:bCs/>
          <w:sz w:val="24"/>
        </w:rPr>
        <w:t>5.2.1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967599" w:rsidRPr="00967599">
        <w:rPr>
          <w:b/>
          <w:bCs/>
          <w:sz w:val="24"/>
          <w:szCs w:val="24"/>
        </w:rPr>
        <w:t>Missing SSB information for target NR cell</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F44DE" w:rsidRDefault="00FE6B6F"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Pr>
          <w:rFonts w:asciiTheme="minorHAnsi" w:eastAsiaTheme="minorEastAsia" w:hAnsiTheme="minorHAnsi" w:cstheme="minorBidi"/>
          <w:b w:val="0"/>
          <w:sz w:val="22"/>
          <w:szCs w:val="22"/>
          <w:lang w:val="en-US" w:eastAsia="zh-TW"/>
        </w:rPr>
        <w:t>RAN4 has agreed various delay requirements under the assumption that the assistance information such as periodicity, offset or duration for SSB burst or SMTC are given</w:t>
      </w:r>
      <w:r w:rsidR="007C3642">
        <w:rPr>
          <w:rFonts w:asciiTheme="minorHAnsi" w:eastAsiaTheme="minorEastAsia" w:hAnsiTheme="minorHAnsi" w:cstheme="minorBidi"/>
          <w:b w:val="0"/>
          <w:sz w:val="22"/>
          <w:szCs w:val="22"/>
          <w:lang w:val="en-US" w:eastAsia="zh-TW"/>
        </w:rPr>
        <w:t>.</w:t>
      </w:r>
      <w:r>
        <w:rPr>
          <w:rFonts w:asciiTheme="minorHAnsi" w:eastAsiaTheme="minorEastAsia" w:hAnsiTheme="minorHAnsi" w:cstheme="minorBidi"/>
          <w:b w:val="0"/>
          <w:sz w:val="22"/>
          <w:szCs w:val="22"/>
          <w:lang w:val="en-US" w:eastAsia="zh-TW"/>
        </w:rPr>
        <w:t xml:space="preserve"> However, in current TS38.</w:t>
      </w:r>
      <w:r w:rsidR="00BD3DC2">
        <w:rPr>
          <w:rFonts w:asciiTheme="minorHAnsi" w:eastAsiaTheme="minorEastAsia" w:hAnsiTheme="minorHAnsi" w:cstheme="minorBidi"/>
          <w:b w:val="0"/>
          <w:sz w:val="22"/>
          <w:szCs w:val="22"/>
          <w:lang w:val="en-US" w:eastAsia="zh-TW"/>
        </w:rPr>
        <w:t>331</w:t>
      </w:r>
      <w:r>
        <w:rPr>
          <w:rFonts w:asciiTheme="minorHAnsi" w:eastAsiaTheme="minorEastAsia" w:hAnsiTheme="minorHAnsi" w:cstheme="minorBidi"/>
          <w:b w:val="0"/>
          <w:sz w:val="22"/>
          <w:szCs w:val="22"/>
          <w:lang w:val="en-US" w:eastAsia="zh-TW"/>
        </w:rPr>
        <w:t xml:space="preserve">, the some of the signaling are missing. In this paper, we discuss the </w:t>
      </w:r>
      <w:r w:rsidR="0052791F">
        <w:rPr>
          <w:rFonts w:asciiTheme="minorHAnsi" w:eastAsiaTheme="minorEastAsia" w:hAnsiTheme="minorHAnsi" w:cstheme="minorBidi"/>
          <w:b w:val="0"/>
          <w:sz w:val="22"/>
          <w:szCs w:val="22"/>
          <w:lang w:val="en-US" w:eastAsia="zh-TW"/>
        </w:rPr>
        <w:t xml:space="preserve">missing </w:t>
      </w:r>
      <w:r>
        <w:rPr>
          <w:rFonts w:asciiTheme="minorHAnsi" w:eastAsiaTheme="minorEastAsia" w:hAnsiTheme="minorHAnsi" w:cstheme="minorBidi"/>
          <w:b w:val="0"/>
          <w:sz w:val="22"/>
          <w:szCs w:val="22"/>
          <w:lang w:val="en-US" w:eastAsia="zh-TW"/>
        </w:rPr>
        <w:t xml:space="preserve">assistance information needed for UE </w:t>
      </w:r>
      <w:r w:rsidR="0052791F">
        <w:rPr>
          <w:rFonts w:asciiTheme="minorHAnsi" w:eastAsiaTheme="minorEastAsia" w:hAnsiTheme="minorHAnsi" w:cstheme="minorBidi"/>
          <w:b w:val="0"/>
          <w:sz w:val="22"/>
          <w:szCs w:val="22"/>
          <w:lang w:val="en-US" w:eastAsia="zh-TW"/>
        </w:rPr>
        <w:t xml:space="preserve">in different procedures, such as handover, PSCell addition, SCel </w:t>
      </w:r>
      <w:r w:rsidR="00DB16B2">
        <w:rPr>
          <w:rFonts w:asciiTheme="minorHAnsi" w:eastAsiaTheme="minorEastAsia" w:hAnsiTheme="minorHAnsi" w:cstheme="minorBidi"/>
          <w:b w:val="0"/>
          <w:sz w:val="22"/>
          <w:szCs w:val="22"/>
          <w:lang w:val="en-US" w:eastAsia="zh-TW"/>
        </w:rPr>
        <w:t>configuration/</w:t>
      </w:r>
      <w:r w:rsidR="0052791F">
        <w:rPr>
          <w:rFonts w:asciiTheme="minorHAnsi" w:eastAsiaTheme="minorEastAsia" w:hAnsiTheme="minorHAnsi" w:cstheme="minorBidi"/>
          <w:b w:val="0"/>
          <w:sz w:val="22"/>
          <w:szCs w:val="22"/>
          <w:lang w:val="en-US" w:eastAsia="zh-TW"/>
        </w:rPr>
        <w:t xml:space="preserve">activation, RRC release with re-direction.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D74609">
        <w:rPr>
          <w:rFonts w:asciiTheme="minorHAnsi" w:eastAsiaTheme="minorEastAsia" w:hAnsiTheme="minorHAnsi" w:cstheme="minorBidi"/>
          <w:b/>
          <w:sz w:val="22"/>
          <w:szCs w:val="22"/>
          <w:lang w:val="en-US" w:eastAsia="zh-TW"/>
        </w:rPr>
        <w:t>H</w:t>
      </w:r>
      <w:r w:rsidR="0052791F">
        <w:rPr>
          <w:rFonts w:asciiTheme="minorHAnsi" w:eastAsiaTheme="minorEastAsia" w:hAnsiTheme="minorHAnsi" w:cstheme="minorBidi"/>
          <w:b/>
          <w:sz w:val="22"/>
          <w:szCs w:val="22"/>
          <w:lang w:val="en-US" w:eastAsia="zh-TW"/>
        </w:rPr>
        <w:t xml:space="preserve">andover, PSCell addition, SCel </w:t>
      </w:r>
      <w:r w:rsidR="00DB16B2">
        <w:rPr>
          <w:rFonts w:asciiTheme="minorHAnsi" w:eastAsiaTheme="minorEastAsia" w:hAnsiTheme="minorHAnsi" w:cstheme="minorBidi"/>
          <w:b/>
          <w:sz w:val="22"/>
          <w:szCs w:val="22"/>
          <w:lang w:val="en-US" w:eastAsia="zh-TW"/>
        </w:rPr>
        <w:t>configuration/</w:t>
      </w:r>
      <w:r w:rsidR="0052791F">
        <w:rPr>
          <w:rFonts w:asciiTheme="minorHAnsi" w:eastAsiaTheme="minorEastAsia" w:hAnsiTheme="minorHAnsi" w:cstheme="minorBidi"/>
          <w:b/>
          <w:sz w:val="22"/>
          <w:szCs w:val="22"/>
          <w:lang w:val="en-US" w:eastAsia="zh-TW"/>
        </w:rPr>
        <w:t>activation</w:t>
      </w:r>
    </w:p>
    <w:p w:rsidR="00A24CAB" w:rsidRDefault="00B67FB0" w:rsidP="0015554A">
      <w:pPr>
        <w:jc w:val="both"/>
        <w:rPr>
          <w:color w:val="000000"/>
        </w:rPr>
      </w:pPr>
      <w:r>
        <w:rPr>
          <w:color w:val="000000"/>
        </w:rPr>
        <w:t xml:space="preserve">In last RAN4 meeting, </w:t>
      </w:r>
      <w:r w:rsidR="0015554A">
        <w:rPr>
          <w:color w:val="000000"/>
        </w:rPr>
        <w:t xml:space="preserve">there was a discussion on whether to use SMTC periodicity or SSB periodicity in the </w:t>
      </w:r>
      <w:r w:rsidR="00B969BE">
        <w:rPr>
          <w:color w:val="000000"/>
        </w:rPr>
        <w:t xml:space="preserve">handover </w:t>
      </w:r>
      <w:r w:rsidR="0015554A">
        <w:rPr>
          <w:color w:val="000000"/>
        </w:rPr>
        <w:t>requirement. The agreement was made in [1] and is captured as following:</w:t>
      </w:r>
    </w:p>
    <w:tbl>
      <w:tblPr>
        <w:tblStyle w:val="ad"/>
        <w:tblW w:w="0" w:type="auto"/>
        <w:tblInd w:w="720" w:type="dxa"/>
        <w:tblLook w:val="04A0" w:firstRow="1" w:lastRow="0" w:firstColumn="1" w:lastColumn="0" w:noHBand="0" w:noVBand="1"/>
      </w:tblPr>
      <w:tblGrid>
        <w:gridCol w:w="8909"/>
      </w:tblGrid>
      <w:tr w:rsidR="00B67FB0" w:rsidTr="0015554A">
        <w:tc>
          <w:tcPr>
            <w:tcW w:w="8909" w:type="dxa"/>
          </w:tcPr>
          <w:p w:rsidR="00B67FB0" w:rsidRDefault="00B67FB0" w:rsidP="0015554A">
            <w:pPr>
              <w:spacing w:after="160" w:line="259" w:lineRule="auto"/>
              <w:rPr>
                <w:color w:val="000000"/>
              </w:rPr>
            </w:pPr>
            <w:r w:rsidRPr="00536E91">
              <w:rPr>
                <w:rFonts w:hint="eastAsia"/>
                <w:highlight w:val="green"/>
              </w:rPr>
              <w:t xml:space="preserve">[Agreement] Based on the </w:t>
            </w:r>
            <w:r w:rsidRPr="00536E91">
              <w:rPr>
                <w:highlight w:val="green"/>
              </w:rPr>
              <w:t>condition</w:t>
            </w:r>
            <w:r w:rsidRPr="00536E91">
              <w:rPr>
                <w:rFonts w:hint="eastAsia"/>
                <w:highlight w:val="green"/>
              </w:rPr>
              <w:t xml:space="preserve"> of SMTC period is available or not, the requirement will be based on SMTC period, </w:t>
            </w:r>
            <w:r w:rsidRPr="00536E91">
              <w:rPr>
                <w:highlight w:val="green"/>
              </w:rPr>
              <w:t>otherwise</w:t>
            </w:r>
            <w:r w:rsidRPr="00536E91">
              <w:rPr>
                <w:rFonts w:hint="eastAsia"/>
                <w:highlight w:val="green"/>
              </w:rPr>
              <w:t xml:space="preserve"> it will be based on SSB period. Detailed condition will be capture in draftCR.</w:t>
            </w:r>
          </w:p>
        </w:tc>
      </w:tr>
    </w:tbl>
    <w:p w:rsidR="00B67FB0" w:rsidRDefault="0015554A" w:rsidP="007C2F38">
      <w:pPr>
        <w:jc w:val="both"/>
        <w:rPr>
          <w:color w:val="000000"/>
        </w:rPr>
      </w:pPr>
      <w:r>
        <w:rPr>
          <w:color w:val="000000"/>
        </w:rPr>
        <w:t xml:space="preserve">Based on above agreement, the CRs [2] and [3] were prepared correspondingly. SMTC periodicity is assumed for now, if it is provided to UE. Otherwise, SSB periodicity should be adopted. </w:t>
      </w:r>
      <w:r w:rsidR="008D242B">
        <w:rPr>
          <w:color w:val="000000"/>
        </w:rPr>
        <w:t>In the meantime CRs for PSCell addition</w:t>
      </w:r>
      <w:r w:rsidR="007C2F38">
        <w:rPr>
          <w:color w:val="000000"/>
        </w:rPr>
        <w:t xml:space="preserve"> [4]</w:t>
      </w:r>
      <w:r w:rsidR="008D242B">
        <w:rPr>
          <w:color w:val="000000"/>
        </w:rPr>
        <w:t xml:space="preserve"> and SCell activation</w:t>
      </w:r>
      <w:r w:rsidR="007C2F38">
        <w:rPr>
          <w:color w:val="000000"/>
        </w:rPr>
        <w:t xml:space="preserve"> [5] were also agreed based on SMTC periodicity.</w:t>
      </w:r>
    </w:p>
    <w:p w:rsidR="007C2F38" w:rsidRPr="007C2F38" w:rsidRDefault="007C2F38" w:rsidP="000155B9">
      <w:pPr>
        <w:pStyle w:val="a5"/>
        <w:jc w:val="both"/>
        <w:rPr>
          <w:color w:val="000000"/>
          <w:lang w:val="en-US"/>
        </w:rPr>
      </w:pPr>
      <w:bookmarkStart w:id="6" w:name="_Ref516345544"/>
      <w:r>
        <w:t xml:space="preserve">Observation </w:t>
      </w:r>
      <w:r w:rsidR="00F81D40">
        <w:fldChar w:fldCharType="begin"/>
      </w:r>
      <w:r w:rsidR="00F81D40">
        <w:instrText xml:space="preserve"> SEQ Observation \* ARABIC </w:instrText>
      </w:r>
      <w:r w:rsidR="00F81D40">
        <w:fldChar w:fldCharType="separate"/>
      </w:r>
      <w:r w:rsidR="001B1C49">
        <w:rPr>
          <w:noProof/>
        </w:rPr>
        <w:t>1</w:t>
      </w:r>
      <w:r w:rsidR="00F81D40">
        <w:rPr>
          <w:noProof/>
        </w:rPr>
        <w:fldChar w:fldCharType="end"/>
      </w:r>
      <w:r>
        <w:rPr>
          <w:lang w:val="en-US"/>
        </w:rPr>
        <w:t xml:space="preserve">: Currently, SMTC periodicity is assumed in the requirements for handover, PSCell addition and </w:t>
      </w:r>
      <w:r w:rsidRPr="007C2F38">
        <w:rPr>
          <w:lang w:val="en-US"/>
        </w:rPr>
        <w:t>SCel</w:t>
      </w:r>
      <w:r w:rsidR="000155B9">
        <w:rPr>
          <w:lang w:val="en-US"/>
        </w:rPr>
        <w:t>l</w:t>
      </w:r>
      <w:r w:rsidRPr="007C2F38">
        <w:rPr>
          <w:lang w:val="en-US"/>
        </w:rPr>
        <w:t xml:space="preserve"> activation</w:t>
      </w:r>
      <w:r>
        <w:rPr>
          <w:lang w:val="en-US"/>
        </w:rPr>
        <w:t>.</w:t>
      </w:r>
      <w:bookmarkEnd w:id="6"/>
    </w:p>
    <w:p w:rsidR="007C2F38" w:rsidRDefault="007C2F38" w:rsidP="007C2F38">
      <w:pPr>
        <w:jc w:val="both"/>
        <w:rPr>
          <w:color w:val="000000"/>
        </w:rPr>
      </w:pPr>
    </w:p>
    <w:p w:rsidR="007C2F38" w:rsidRDefault="007C2F38" w:rsidP="007C2F38">
      <w:pPr>
        <w:jc w:val="both"/>
        <w:rPr>
          <w:color w:val="000000"/>
        </w:rPr>
      </w:pPr>
      <w:r>
        <w:rPr>
          <w:color w:val="000000"/>
        </w:rPr>
        <w:t xml:space="preserve">For </w:t>
      </w:r>
      <w:r>
        <w:t xml:space="preserve">handover, PSCell addition </w:t>
      </w:r>
      <w:r w:rsidR="00B534B5">
        <w:t>and</w:t>
      </w:r>
      <w:r>
        <w:t xml:space="preserve"> </w:t>
      </w:r>
      <w:r w:rsidRPr="007C2F38">
        <w:t xml:space="preserve">SCel </w:t>
      </w:r>
      <w:r w:rsidR="00DB16B2">
        <w:t>configuration</w:t>
      </w:r>
      <w:r>
        <w:t xml:space="preserve">, the RRC signaling </w:t>
      </w:r>
      <w:r w:rsidRPr="007C2F38">
        <w:rPr>
          <w:rFonts w:ascii="Times New Roman" w:hAnsi="Times New Roman" w:cs="Times New Roman"/>
          <w:i/>
        </w:rPr>
        <w:t>ServingCellConfigCommon</w:t>
      </w:r>
      <w:r>
        <w:t xml:space="preserve"> is used to carry the target cell information for UE. The detail of </w:t>
      </w:r>
      <w:r w:rsidRPr="007C2F38">
        <w:rPr>
          <w:rFonts w:ascii="Times New Roman" w:hAnsi="Times New Roman" w:cs="Times New Roman"/>
          <w:i/>
        </w:rPr>
        <w:t>ServingCellConfigCommon</w:t>
      </w:r>
      <w:r>
        <w:t xml:space="preserve"> in current TS38.331 is provided below with the SSB-related parameters highlighted.</w:t>
      </w:r>
    </w:p>
    <w:tbl>
      <w:tblPr>
        <w:tblStyle w:val="ad"/>
        <w:tblW w:w="10314" w:type="dxa"/>
        <w:jc w:val="center"/>
        <w:tblLook w:val="04A0" w:firstRow="1" w:lastRow="0" w:firstColumn="1" w:lastColumn="0" w:noHBand="0" w:noVBand="1"/>
      </w:tblPr>
      <w:tblGrid>
        <w:gridCol w:w="10314"/>
      </w:tblGrid>
      <w:tr w:rsidR="007C2F38" w:rsidTr="00B23290">
        <w:trPr>
          <w:jc w:val="center"/>
        </w:trPr>
        <w:tc>
          <w:tcPr>
            <w:tcW w:w="10314" w:type="dxa"/>
          </w:tcPr>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ServingCellConfigCommon ::=         SEQUENCE {</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physCellId                          PhysCellId                                              OPTIONAL, -- Cond HOAndServCellAdd,</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downlinkConfigCommon                DownlinkConfigCommon                                    OPTIONAL, -- Cond InterFreqHOAndServCellAdd</w:t>
            </w:r>
          </w:p>
          <w:p w:rsidR="007C2F38" w:rsidRPr="007C2F38" w:rsidRDefault="007C2F38" w:rsidP="007C2F38">
            <w:pPr>
              <w:pStyle w:val="PL"/>
              <w:rPr>
                <w:rFonts w:asciiTheme="minorHAnsi" w:hAnsiTheme="minorHAnsi" w:cstheme="minorBidi"/>
                <w:sz w:val="18"/>
                <w:lang w:eastAsia="zh-CN"/>
              </w:rPr>
            </w:pP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xml:space="preserve">    uplinkConfigCommon                  UplinkConfigCommon                                      OPTIONAL, -- Cond ServCellAdd-UL </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supplementaryUplinkConfig                   UplinkConfigCommon                              OPTIONAL, -- Cond ServCellAdd-SUL</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n-TimingAdvanceOffset               ENUMERATED { n25600, n39936 }                               OPTIONAL,-- Need S</w:t>
            </w:r>
          </w:p>
          <w:p w:rsidR="007C2F38" w:rsidRPr="007C2F38" w:rsidRDefault="007C2F38" w:rsidP="007C2F38">
            <w:pPr>
              <w:pStyle w:val="PL"/>
              <w:rPr>
                <w:rFonts w:asciiTheme="minorHAnsi" w:hAnsiTheme="minorHAnsi" w:cstheme="minorBidi"/>
                <w:sz w:val="18"/>
                <w:highlight w:val="yellow"/>
                <w:lang w:eastAsia="zh-CN"/>
              </w:rPr>
            </w:pPr>
            <w:r w:rsidRPr="007C2F38">
              <w:rPr>
                <w:rFonts w:asciiTheme="minorHAnsi" w:hAnsiTheme="minorHAnsi" w:cstheme="minorBidi"/>
                <w:sz w:val="18"/>
                <w:lang w:eastAsia="zh-CN"/>
              </w:rPr>
              <w:t xml:space="preserve">    </w:t>
            </w:r>
            <w:bookmarkStart w:id="7" w:name="_Hlk493885951"/>
            <w:r w:rsidRPr="007C2F38">
              <w:rPr>
                <w:rFonts w:asciiTheme="minorHAnsi" w:hAnsiTheme="minorHAnsi" w:cstheme="minorBidi"/>
                <w:sz w:val="18"/>
                <w:highlight w:val="yellow"/>
                <w:lang w:eastAsia="zh-CN"/>
              </w:rPr>
              <w:t>ssb-PositionsInBurst</w:t>
            </w:r>
            <w:bookmarkEnd w:id="7"/>
            <w:r w:rsidRPr="007C2F38">
              <w:rPr>
                <w:rFonts w:asciiTheme="minorHAnsi" w:hAnsiTheme="minorHAnsi" w:cstheme="minorBidi"/>
                <w:sz w:val="18"/>
                <w:highlight w:val="yellow"/>
                <w:lang w:eastAsia="zh-CN"/>
              </w:rPr>
              <w:t>                CHOICE {</w:t>
            </w:r>
          </w:p>
          <w:p w:rsidR="007C2F38" w:rsidRPr="007C2F38" w:rsidRDefault="007C2F38" w:rsidP="007C2F38">
            <w:pPr>
              <w:pStyle w:val="PL"/>
              <w:rPr>
                <w:rFonts w:asciiTheme="minorHAnsi" w:hAnsiTheme="minorHAnsi" w:cstheme="minorBidi"/>
                <w:sz w:val="18"/>
                <w:highlight w:val="yellow"/>
                <w:lang w:eastAsia="zh-CN"/>
              </w:rPr>
            </w:pPr>
            <w:r w:rsidRPr="007C2F38">
              <w:rPr>
                <w:rFonts w:asciiTheme="minorHAnsi" w:hAnsiTheme="minorHAnsi" w:cstheme="minorBidi"/>
                <w:sz w:val="18"/>
                <w:highlight w:val="yellow"/>
                <w:lang w:eastAsia="zh-CN"/>
              </w:rPr>
              <w:t>        shortBitmap                         BIT STRING (SIZE (4)),</w:t>
            </w:r>
          </w:p>
          <w:p w:rsidR="007C2F38" w:rsidRPr="007C2F38" w:rsidRDefault="007C2F38" w:rsidP="007C2F38">
            <w:pPr>
              <w:pStyle w:val="PL"/>
              <w:rPr>
                <w:rFonts w:asciiTheme="minorHAnsi" w:hAnsiTheme="minorHAnsi" w:cstheme="minorBidi"/>
                <w:sz w:val="18"/>
                <w:highlight w:val="yellow"/>
                <w:lang w:eastAsia="zh-CN"/>
              </w:rPr>
            </w:pPr>
            <w:r w:rsidRPr="007C2F38">
              <w:rPr>
                <w:rFonts w:asciiTheme="minorHAnsi" w:hAnsiTheme="minorHAnsi" w:cstheme="minorBidi"/>
                <w:sz w:val="18"/>
                <w:highlight w:val="yellow"/>
                <w:lang w:eastAsia="zh-CN"/>
              </w:rPr>
              <w:t>        mediumBitmap                        BIT STRING (SIZE (8)),</w:t>
            </w:r>
          </w:p>
          <w:p w:rsidR="007C2F38" w:rsidRPr="007C2F38" w:rsidRDefault="007C2F38" w:rsidP="007C2F38">
            <w:pPr>
              <w:pStyle w:val="PL"/>
              <w:rPr>
                <w:rFonts w:asciiTheme="minorHAnsi" w:hAnsiTheme="minorHAnsi" w:cstheme="minorBidi"/>
                <w:sz w:val="18"/>
                <w:highlight w:val="yellow"/>
                <w:lang w:eastAsia="zh-CN"/>
              </w:rPr>
            </w:pPr>
            <w:r w:rsidRPr="007C2F38">
              <w:rPr>
                <w:rFonts w:asciiTheme="minorHAnsi" w:hAnsiTheme="minorHAnsi" w:cstheme="minorBidi"/>
                <w:sz w:val="18"/>
                <w:highlight w:val="yellow"/>
                <w:lang w:eastAsia="zh-CN"/>
              </w:rPr>
              <w:t>        longBitmap                          BIT STRING (SIZE (64))</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highlight w:val="yellow"/>
                <w:lang w:eastAsia="zh-CN"/>
              </w:rPr>
              <w:t>    }                                                                                           OPTIONAL, -- Cond AbsFreqSSB</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xml:space="preserve">    </w:t>
            </w:r>
            <w:r w:rsidRPr="007C2F38">
              <w:rPr>
                <w:rFonts w:asciiTheme="minorHAnsi" w:hAnsiTheme="minorHAnsi" w:cstheme="minorBidi"/>
                <w:sz w:val="18"/>
                <w:highlight w:val="yellow"/>
                <w:lang w:eastAsia="zh-CN"/>
              </w:rPr>
              <w:t>ssb-periodicityServingCell          ENUMERATED { ms5, ms10, ms20, ms40, ms80, ms160, spare2, spare1 }        OPTIONAL,   -- Need S</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dmrs-TypeA-Position                 ENUMERATED {pos2, pos3},</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lte-CRS-ToMatchAround               SetupRelease { RateMatchPatternLTE-CRS }                                 OPTIONAL,   -- Need M</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lastRenderedPageBreak/>
              <w:t>    rateMatchPatternToAddModList        SEQUENCE (SIZE (1..maxNrofRateMatchPatterns)) OF RateMatchPattern        OPTIONAL, -- Need N</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rateMatchPatternToReleaseList       SEQUENCE (SIZE (1..maxNrofRateMatchPatterns)) OF RateMatchPatternId      OPTIONAL, -- Need N</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subcarrierSpacing                   SubcarrierSpacing                                                   OPTIONAL, -- Need S</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tdd-UL-DL-ConfigurationCommon       TDD-UL-DL-ConfigCommon                                                    OPTIONAL, -- Cond TDD</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ss-PBCH-BlockPower                  INTEGER (-60..50),</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    ...</w:t>
            </w:r>
          </w:p>
          <w:p w:rsidR="007C2F38" w:rsidRPr="007C2F38" w:rsidRDefault="007C2F38" w:rsidP="007C2F38">
            <w:pPr>
              <w:pStyle w:val="PL"/>
              <w:rPr>
                <w:rFonts w:asciiTheme="minorHAnsi" w:hAnsiTheme="minorHAnsi" w:cstheme="minorBidi"/>
                <w:sz w:val="18"/>
                <w:lang w:eastAsia="zh-CN"/>
              </w:rPr>
            </w:pPr>
            <w:r w:rsidRPr="007C2F38">
              <w:rPr>
                <w:rFonts w:asciiTheme="minorHAnsi" w:hAnsiTheme="minorHAnsi" w:cstheme="minorBidi"/>
                <w:sz w:val="18"/>
                <w:lang w:eastAsia="zh-CN"/>
              </w:rPr>
              <w:t>}</w:t>
            </w:r>
          </w:p>
        </w:tc>
      </w:tr>
    </w:tbl>
    <w:p w:rsidR="007C2F38" w:rsidRDefault="007C2F38" w:rsidP="007C2F38">
      <w:pPr>
        <w:jc w:val="both"/>
        <w:rPr>
          <w:color w:val="000000"/>
        </w:rPr>
      </w:pPr>
    </w:p>
    <w:p w:rsidR="000155B9" w:rsidRDefault="00B8022E" w:rsidP="007C2F38">
      <w:pPr>
        <w:jc w:val="both"/>
      </w:pPr>
      <w:r>
        <w:rPr>
          <w:color w:val="000000"/>
        </w:rPr>
        <w:t>As can be seen above,</w:t>
      </w:r>
      <w:r w:rsidR="007C2F38">
        <w:rPr>
          <w:color w:val="000000"/>
        </w:rPr>
        <w:t xml:space="preserve"> SSB periodicity is used</w:t>
      </w:r>
      <w:r w:rsidR="00707012">
        <w:rPr>
          <w:color w:val="000000"/>
        </w:rPr>
        <w:t xml:space="preserve"> in current TS38.331</w:t>
      </w:r>
      <w:r w:rsidR="00B23290">
        <w:rPr>
          <w:color w:val="000000"/>
        </w:rPr>
        <w:t>,</w:t>
      </w:r>
      <w:r w:rsidR="007C2F38">
        <w:rPr>
          <w:color w:val="000000"/>
        </w:rPr>
        <w:t xml:space="preserve"> instead of SMTC periodi</w:t>
      </w:r>
      <w:r w:rsidR="00B23290">
        <w:rPr>
          <w:color w:val="000000"/>
        </w:rPr>
        <w:t>cit</w:t>
      </w:r>
      <w:r w:rsidR="00135FF6">
        <w:rPr>
          <w:color w:val="000000"/>
        </w:rPr>
        <w:t xml:space="preserve">y. </w:t>
      </w:r>
      <w:r w:rsidR="00B23290">
        <w:rPr>
          <w:color w:val="000000"/>
        </w:rPr>
        <w:t xml:space="preserve">Therefore, it would be better to directly use SSB periodicity in the requirements of </w:t>
      </w:r>
      <w:r w:rsidR="00B23290">
        <w:t xml:space="preserve">handover, PSCell addition and </w:t>
      </w:r>
      <w:r w:rsidR="00B23290" w:rsidRPr="007C2F38">
        <w:t>SCel activation</w:t>
      </w:r>
      <w:r w:rsidR="00B23290">
        <w:t>. Actually, SSB periodicity should be no smaller than SMTC periodicity. This means shorter delay requirements can be expected for some cases.</w:t>
      </w:r>
    </w:p>
    <w:p w:rsidR="00922E92" w:rsidRPr="00B23290" w:rsidRDefault="00922E92" w:rsidP="00922E92">
      <w:pPr>
        <w:jc w:val="both"/>
        <w:rPr>
          <w:rFonts w:ascii="Times New Roman" w:eastAsia="SimSun" w:hAnsi="Times New Roman" w:cs="Times New Roman"/>
          <w:b/>
          <w:sz w:val="20"/>
          <w:szCs w:val="20"/>
          <w:lang w:eastAsia="x-none"/>
        </w:rPr>
      </w:pPr>
      <w:bookmarkStart w:id="8" w:name="_Ref516345546"/>
      <w:bookmarkStart w:id="9" w:name="_Ref516345489"/>
      <w:r w:rsidRPr="00B23290">
        <w:rPr>
          <w:rFonts w:ascii="Times New Roman" w:eastAsia="SimSun" w:hAnsi="Times New Roman" w:cs="Times New Roman"/>
          <w:b/>
          <w:sz w:val="20"/>
          <w:szCs w:val="20"/>
          <w:lang w:eastAsia="x-none"/>
        </w:rPr>
        <w:t xml:space="preserve">Observation </w:t>
      </w:r>
      <w:r w:rsidRPr="00B23290">
        <w:rPr>
          <w:rFonts w:ascii="Times New Roman" w:eastAsia="SimSun" w:hAnsi="Times New Roman" w:cs="Times New Roman"/>
          <w:b/>
          <w:sz w:val="20"/>
          <w:szCs w:val="20"/>
          <w:lang w:eastAsia="x-none"/>
        </w:rPr>
        <w:fldChar w:fldCharType="begin"/>
      </w:r>
      <w:r w:rsidRPr="00B23290">
        <w:rPr>
          <w:rFonts w:ascii="Times New Roman" w:eastAsia="SimSun" w:hAnsi="Times New Roman" w:cs="Times New Roman"/>
          <w:b/>
          <w:sz w:val="20"/>
          <w:szCs w:val="20"/>
          <w:lang w:eastAsia="x-none"/>
        </w:rPr>
        <w:instrText xml:space="preserve"> SEQ Observation \* ARABIC </w:instrText>
      </w:r>
      <w:r w:rsidRPr="00B23290">
        <w:rPr>
          <w:rFonts w:ascii="Times New Roman" w:eastAsia="SimSun" w:hAnsi="Times New Roman" w:cs="Times New Roman"/>
          <w:b/>
          <w:sz w:val="20"/>
          <w:szCs w:val="20"/>
          <w:lang w:eastAsia="x-none"/>
        </w:rPr>
        <w:fldChar w:fldCharType="separate"/>
      </w:r>
      <w:r w:rsidR="001B1C49">
        <w:rPr>
          <w:rFonts w:ascii="Times New Roman" w:eastAsia="SimSun" w:hAnsi="Times New Roman" w:cs="Times New Roman"/>
          <w:b/>
          <w:noProof/>
          <w:sz w:val="20"/>
          <w:szCs w:val="20"/>
          <w:lang w:eastAsia="x-none"/>
        </w:rPr>
        <w:t>2</w:t>
      </w:r>
      <w:r w:rsidRPr="00B23290">
        <w:rPr>
          <w:rFonts w:ascii="Times New Roman" w:eastAsia="SimSun" w:hAnsi="Times New Roman" w:cs="Times New Roman"/>
          <w:b/>
          <w:sz w:val="20"/>
          <w:szCs w:val="20"/>
          <w:lang w:eastAsia="x-none"/>
        </w:rPr>
        <w:fldChar w:fldCharType="end"/>
      </w:r>
      <w:r w:rsidRPr="00B23290">
        <w:rPr>
          <w:rFonts w:ascii="Times New Roman" w:eastAsia="SimSun" w:hAnsi="Times New Roman" w:cs="Times New Roman"/>
          <w:b/>
          <w:sz w:val="20"/>
          <w:szCs w:val="20"/>
          <w:lang w:eastAsia="x-none"/>
        </w:rPr>
        <w:t xml:space="preserve">: In current TS38.331, the SSB periodicity is provided in ServingCellConfigCommom, instead of SMTC periodicity. </w:t>
      </w:r>
      <w:bookmarkEnd w:id="8"/>
    </w:p>
    <w:p w:rsidR="00BA52A3" w:rsidRPr="000155B9" w:rsidRDefault="00BA52A3" w:rsidP="00BA52A3">
      <w:pPr>
        <w:pStyle w:val="a5"/>
        <w:jc w:val="both"/>
        <w:rPr>
          <w:color w:val="000000"/>
          <w:lang w:val="en-US"/>
        </w:rPr>
      </w:pPr>
      <w:bookmarkStart w:id="10" w:name="_Ref517470381"/>
      <w:r>
        <w:t xml:space="preserve">Proposal </w:t>
      </w:r>
      <w:r>
        <w:fldChar w:fldCharType="begin"/>
      </w:r>
      <w:r>
        <w:instrText xml:space="preserve"> SEQ Proposal \* ARABIC </w:instrText>
      </w:r>
      <w:r>
        <w:fldChar w:fldCharType="separate"/>
      </w:r>
      <w:r w:rsidR="001B1C49">
        <w:rPr>
          <w:noProof/>
        </w:rPr>
        <w:t>1</w:t>
      </w:r>
      <w:r>
        <w:fldChar w:fldCharType="end"/>
      </w:r>
      <w:r>
        <w:rPr>
          <w:lang w:val="en-US"/>
        </w:rPr>
        <w:t xml:space="preserve">: SSB periodicity should be used in the requirements for handover, PSCell addition and </w:t>
      </w:r>
      <w:r w:rsidRPr="007C2F38">
        <w:rPr>
          <w:lang w:val="en-US"/>
        </w:rPr>
        <w:t>SCel</w:t>
      </w:r>
      <w:r>
        <w:rPr>
          <w:lang w:val="en-US"/>
        </w:rPr>
        <w:t>l</w:t>
      </w:r>
      <w:r w:rsidRPr="007C2F38">
        <w:rPr>
          <w:lang w:val="en-US"/>
        </w:rPr>
        <w:t xml:space="preserve"> activation</w:t>
      </w:r>
      <w:r>
        <w:rPr>
          <w:lang w:val="en-US"/>
        </w:rPr>
        <w:t>.</w:t>
      </w:r>
      <w:bookmarkEnd w:id="9"/>
      <w:bookmarkEnd w:id="10"/>
    </w:p>
    <w:p w:rsidR="00BA52A3" w:rsidRDefault="00BA52A3" w:rsidP="007C2F38">
      <w:pPr>
        <w:jc w:val="both"/>
        <w:rPr>
          <w:color w:val="000000"/>
        </w:rPr>
      </w:pPr>
    </w:p>
    <w:p w:rsidR="007C2F38" w:rsidRDefault="00B23290" w:rsidP="007C2F38">
      <w:pPr>
        <w:jc w:val="both"/>
        <w:rPr>
          <w:color w:val="000000"/>
        </w:rPr>
      </w:pPr>
      <w:r>
        <w:rPr>
          <w:color w:val="000000"/>
        </w:rPr>
        <w:t xml:space="preserve">Furthermore in </w:t>
      </w:r>
      <w:r w:rsidRPr="007C2F38">
        <w:rPr>
          <w:rFonts w:ascii="Times New Roman" w:hAnsi="Times New Roman" w:cs="Times New Roman"/>
          <w:i/>
        </w:rPr>
        <w:t>ServingCellConfigCommon</w:t>
      </w:r>
      <w:r>
        <w:rPr>
          <w:color w:val="000000"/>
        </w:rPr>
        <w:t xml:space="preserve">, only the periodicity is given without the offset. </w:t>
      </w:r>
      <w:r w:rsidR="00135FF6">
        <w:rPr>
          <w:color w:val="000000"/>
        </w:rPr>
        <w:t xml:space="preserve">The missing of the SSB offset would lead to a huge impact to both UE behavior and requirements. If SSB offset is not given, UE needs to search the SSB burst </w:t>
      </w:r>
      <w:r w:rsidR="000155B9">
        <w:rPr>
          <w:color w:val="000000"/>
        </w:rPr>
        <w:t xml:space="preserve">of the unknown cell </w:t>
      </w:r>
      <w:r w:rsidR="00135FF6">
        <w:rPr>
          <w:color w:val="000000"/>
        </w:rPr>
        <w:t xml:space="preserve">for the entire SSB periodicity. This is not feasible for UE, except for the phase of initial cell search. On the other hand, </w:t>
      </w:r>
      <w:r w:rsidR="0018677E">
        <w:rPr>
          <w:color w:val="000000"/>
        </w:rPr>
        <w:t>without knowing the exact timing of SSB, UE can even not efficiently converging AGC settings within duration of SSB</w:t>
      </w:r>
      <w:r w:rsidR="007C2F38">
        <w:rPr>
          <w:color w:val="000000"/>
        </w:rPr>
        <w:t xml:space="preserve"> </w:t>
      </w:r>
      <w:r w:rsidR="000155B9">
        <w:rPr>
          <w:color w:val="000000"/>
        </w:rPr>
        <w:t xml:space="preserve">burst. This would </w:t>
      </w:r>
      <w:r w:rsidR="00922E92">
        <w:rPr>
          <w:color w:val="000000"/>
        </w:rPr>
        <w:t xml:space="preserve">also </w:t>
      </w:r>
      <w:r w:rsidR="000155B9">
        <w:rPr>
          <w:color w:val="000000"/>
        </w:rPr>
        <w:t xml:space="preserve">make some </w:t>
      </w:r>
      <w:r w:rsidR="00922E92">
        <w:rPr>
          <w:color w:val="000000"/>
        </w:rPr>
        <w:t>other</w:t>
      </w:r>
      <w:r w:rsidR="000155B9">
        <w:rPr>
          <w:color w:val="000000"/>
        </w:rPr>
        <w:t xml:space="preserve"> requirement</w:t>
      </w:r>
      <w:r w:rsidR="00922E92">
        <w:rPr>
          <w:color w:val="000000"/>
        </w:rPr>
        <w:t>s</w:t>
      </w:r>
      <w:r w:rsidR="000155B9">
        <w:rPr>
          <w:color w:val="000000"/>
        </w:rPr>
        <w:t xml:space="preserve"> infeasible, e.g., interruption requirements for intra-band EN-DC and NR-CA. Hence, the assistance information about SSB offset should be also provided in </w:t>
      </w:r>
      <w:r w:rsidR="000155B9" w:rsidRPr="007C2F38">
        <w:rPr>
          <w:rFonts w:ascii="Times New Roman" w:hAnsi="Times New Roman" w:cs="Times New Roman"/>
          <w:i/>
        </w:rPr>
        <w:t>ServingCellConfigCommon</w:t>
      </w:r>
      <w:r w:rsidR="000155B9">
        <w:rPr>
          <w:color w:val="000000"/>
        </w:rPr>
        <w:t>.</w:t>
      </w:r>
      <w:r w:rsidR="00487D05">
        <w:rPr>
          <w:color w:val="000000"/>
        </w:rPr>
        <w:t xml:space="preserve"> Furthermore, </w:t>
      </w:r>
      <w:r w:rsidR="00487D05">
        <w:rPr>
          <w:color w:val="000000"/>
          <w:lang w:val="x-none"/>
        </w:rPr>
        <w:t>b</w:t>
      </w:r>
      <w:r w:rsidR="00487D05" w:rsidRPr="00487D05">
        <w:rPr>
          <w:color w:val="000000"/>
          <w:lang w:val="x-none"/>
        </w:rPr>
        <w:t xml:space="preserve">oth </w:t>
      </w:r>
      <w:r w:rsidR="00922E92">
        <w:rPr>
          <w:color w:val="000000"/>
        </w:rPr>
        <w:t xml:space="preserve">SSB periodicity and SSB offset </w:t>
      </w:r>
      <w:r w:rsidR="00487D05">
        <w:rPr>
          <w:color w:val="000000"/>
        </w:rPr>
        <w:t>should be mandatory</w:t>
      </w:r>
      <w:r w:rsidR="007F5748">
        <w:rPr>
          <w:color w:val="000000"/>
        </w:rPr>
        <w:t>, together with the SCS of SSB</w:t>
      </w:r>
    </w:p>
    <w:p w:rsidR="0052791F" w:rsidRPr="00487D05" w:rsidRDefault="000155B9" w:rsidP="00487D05">
      <w:pPr>
        <w:pStyle w:val="a5"/>
        <w:jc w:val="both"/>
        <w:rPr>
          <w:rFonts w:asciiTheme="minorHAnsi" w:eastAsiaTheme="minorEastAsia" w:hAnsiTheme="minorHAnsi" w:cstheme="minorBidi"/>
          <w:b w:val="0"/>
          <w:sz w:val="22"/>
          <w:szCs w:val="22"/>
          <w:lang w:val="en-US" w:eastAsia="zh-TW"/>
        </w:rPr>
      </w:pPr>
      <w:bookmarkStart w:id="11" w:name="_Ref516345491"/>
      <w:r>
        <w:t xml:space="preserve">Proposal </w:t>
      </w:r>
      <w:r>
        <w:fldChar w:fldCharType="begin"/>
      </w:r>
      <w:r>
        <w:instrText xml:space="preserve"> SEQ Proposal \* ARABIC </w:instrText>
      </w:r>
      <w:r>
        <w:fldChar w:fldCharType="separate"/>
      </w:r>
      <w:r w:rsidR="001B1C49">
        <w:rPr>
          <w:noProof/>
        </w:rPr>
        <w:t>2</w:t>
      </w:r>
      <w:r>
        <w:fldChar w:fldCharType="end"/>
      </w:r>
      <w:r>
        <w:rPr>
          <w:lang w:val="en-US"/>
        </w:rPr>
        <w:t xml:space="preserve">: </w:t>
      </w:r>
      <w:r w:rsidR="00487D05">
        <w:rPr>
          <w:color w:val="000000"/>
          <w:lang w:val="en-US"/>
        </w:rPr>
        <w:t>T</w:t>
      </w:r>
      <w:r w:rsidR="00487D05">
        <w:rPr>
          <w:color w:val="000000"/>
        </w:rPr>
        <w:t>he</w:t>
      </w:r>
      <w:r>
        <w:rPr>
          <w:color w:val="000000"/>
        </w:rPr>
        <w:t xml:space="preserve"> assistance information about SSB offset should be provided in </w:t>
      </w:r>
      <w:r w:rsidRPr="00FE2438">
        <w:rPr>
          <w:color w:val="000000"/>
        </w:rPr>
        <w:t>ServingCellConfigCommon.</w:t>
      </w:r>
      <w:r w:rsidR="00DB16B2">
        <w:rPr>
          <w:color w:val="000000"/>
          <w:lang w:val="en-US"/>
        </w:rPr>
        <w:t xml:space="preserve"> </w:t>
      </w:r>
      <w:r w:rsidR="007F5748">
        <w:rPr>
          <w:color w:val="000000"/>
          <w:lang w:val="en-US"/>
        </w:rPr>
        <w:t xml:space="preserve">The SCS, </w:t>
      </w:r>
      <w:r w:rsidR="00862DA5">
        <w:rPr>
          <w:color w:val="000000"/>
          <w:lang w:val="en-US"/>
        </w:rPr>
        <w:t xml:space="preserve">periodicity and offset of SSB </w:t>
      </w:r>
      <w:r w:rsidR="00487D05">
        <w:rPr>
          <w:color w:val="000000"/>
          <w:lang w:val="en-US"/>
        </w:rPr>
        <w:t>should be mandatory.</w:t>
      </w:r>
      <w:bookmarkEnd w:id="11"/>
    </w:p>
    <w:p w:rsidR="0052791F" w:rsidRPr="005917E4" w:rsidRDefault="0052791F" w:rsidP="0052791F">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3</w:t>
      </w:r>
      <w:r>
        <w:rPr>
          <w:rFonts w:ascii="Calibri" w:eastAsia="新細明體" w:hAnsi="Calibri" w:cs="Calibri"/>
          <w:b/>
          <w:color w:val="0D0D0D"/>
          <w:sz w:val="24"/>
          <w:szCs w:val="24"/>
          <w:lang w:eastAsia="zh-TW"/>
        </w:rPr>
        <w:tab/>
      </w:r>
      <w:r>
        <w:rPr>
          <w:rFonts w:asciiTheme="minorHAnsi" w:eastAsiaTheme="minorEastAsia" w:hAnsiTheme="minorHAnsi" w:cstheme="minorBidi"/>
          <w:b/>
          <w:sz w:val="22"/>
          <w:szCs w:val="22"/>
          <w:lang w:val="en-US" w:eastAsia="zh-TW"/>
        </w:rPr>
        <w:t xml:space="preserve">RRC </w:t>
      </w:r>
      <w:r w:rsidR="000155B9">
        <w:rPr>
          <w:rFonts w:asciiTheme="minorHAnsi" w:eastAsiaTheme="minorEastAsia" w:hAnsiTheme="minorHAnsi" w:cstheme="minorBidi"/>
          <w:b/>
          <w:sz w:val="22"/>
          <w:szCs w:val="22"/>
          <w:lang w:val="en-US" w:eastAsia="zh-TW"/>
        </w:rPr>
        <w:t xml:space="preserve">connection </w:t>
      </w:r>
      <w:r>
        <w:rPr>
          <w:rFonts w:asciiTheme="minorHAnsi" w:eastAsiaTheme="minorEastAsia" w:hAnsiTheme="minorHAnsi" w:cstheme="minorBidi"/>
          <w:b/>
          <w:sz w:val="22"/>
          <w:szCs w:val="22"/>
          <w:lang w:val="en-US" w:eastAsia="zh-TW"/>
        </w:rPr>
        <w:t>release with re-direction</w:t>
      </w:r>
    </w:p>
    <w:p w:rsidR="000155B9" w:rsidRDefault="000155B9" w:rsidP="00487D05">
      <w:pPr>
        <w:jc w:val="both"/>
        <w:rPr>
          <w:color w:val="000000"/>
        </w:rPr>
      </w:pPr>
      <w:r w:rsidRPr="00487D05">
        <w:rPr>
          <w:color w:val="000000"/>
        </w:rPr>
        <w:t xml:space="preserve">For </w:t>
      </w:r>
      <w:r w:rsidR="00487D05">
        <w:rPr>
          <w:color w:val="000000"/>
        </w:rPr>
        <w:t xml:space="preserve">NR </w:t>
      </w:r>
      <w:r w:rsidRPr="00487D05">
        <w:rPr>
          <w:color w:val="000000"/>
        </w:rPr>
        <w:t>RRC connection release with re-direction</w:t>
      </w:r>
      <w:r w:rsidR="00487D05">
        <w:rPr>
          <w:color w:val="000000"/>
        </w:rPr>
        <w:t xml:space="preserve"> to NR cell</w:t>
      </w:r>
      <w:r w:rsidRPr="00487D05">
        <w:rPr>
          <w:color w:val="000000"/>
        </w:rPr>
        <w:t>, the requirements were agreed in CR [6]</w:t>
      </w:r>
      <w:r w:rsidR="00487D05">
        <w:rPr>
          <w:color w:val="000000"/>
        </w:rPr>
        <w:t>. The requirements are based on SMTC periodicity. However, when checking the corresponding RRC signaling in TS38.</w:t>
      </w:r>
      <w:r w:rsidR="005E071C">
        <w:rPr>
          <w:color w:val="000000"/>
        </w:rPr>
        <w:t>331</w:t>
      </w:r>
      <w:r w:rsidR="00487D05">
        <w:rPr>
          <w:color w:val="000000"/>
        </w:rPr>
        <w:t xml:space="preserve">, there is only ARFCN value provided in </w:t>
      </w:r>
      <w:r w:rsidR="00487D05" w:rsidRPr="00487D05">
        <w:rPr>
          <w:rFonts w:ascii="Times New Roman" w:hAnsi="Times New Roman" w:cs="Times New Roman"/>
          <w:i/>
        </w:rPr>
        <w:t>RedirectedCarrierInfo</w:t>
      </w:r>
      <w:r w:rsidR="00487D05">
        <w:rPr>
          <w:color w:val="000000"/>
        </w:rPr>
        <w:t xml:space="preserve">. </w:t>
      </w:r>
      <w:r w:rsidR="00AA3735">
        <w:rPr>
          <w:color w:val="000000"/>
        </w:rPr>
        <w:t>T</w:t>
      </w:r>
      <w:r w:rsidR="00487D05">
        <w:rPr>
          <w:color w:val="000000"/>
        </w:rPr>
        <w:t>he SMTC periodicit</w:t>
      </w:r>
      <w:r w:rsidR="00DB16B2">
        <w:rPr>
          <w:color w:val="000000"/>
        </w:rPr>
        <w:t>y and SMTC offsets are missing</w:t>
      </w:r>
      <w:r w:rsidR="00AA3735">
        <w:rPr>
          <w:color w:val="000000"/>
        </w:rPr>
        <w:t>, and neither the SCS for SSB</w:t>
      </w:r>
      <w:r w:rsidR="00DB16B2">
        <w:rPr>
          <w:color w:val="000000"/>
        </w:rPr>
        <w:t>, as shown below.</w:t>
      </w:r>
    </w:p>
    <w:p w:rsidR="00FE2438" w:rsidRPr="00FE2438" w:rsidRDefault="00FE2438" w:rsidP="00FE2438">
      <w:pPr>
        <w:pStyle w:val="a5"/>
        <w:jc w:val="both"/>
        <w:rPr>
          <w:color w:val="1F497D"/>
          <w:lang w:val="en-US"/>
        </w:rPr>
      </w:pPr>
      <w:bookmarkStart w:id="12" w:name="_Ref516345482"/>
      <w:r>
        <w:t xml:space="preserve">Observation </w:t>
      </w:r>
      <w:r>
        <w:fldChar w:fldCharType="begin"/>
      </w:r>
      <w:r>
        <w:instrText xml:space="preserve"> SEQ Observation \* ARABIC </w:instrText>
      </w:r>
      <w:r>
        <w:fldChar w:fldCharType="separate"/>
      </w:r>
      <w:r w:rsidR="001B1C49">
        <w:rPr>
          <w:noProof/>
        </w:rPr>
        <w:t>3</w:t>
      </w:r>
      <w:r>
        <w:fldChar w:fldCharType="end"/>
      </w:r>
      <w:r>
        <w:rPr>
          <w:lang w:val="en-US"/>
        </w:rPr>
        <w:t xml:space="preserve">: </w:t>
      </w:r>
      <w:r w:rsidRPr="00FE2438">
        <w:rPr>
          <w:lang w:val="en-US"/>
        </w:rPr>
        <w:t xml:space="preserve">In current TS38.331, the </w:t>
      </w:r>
      <w:r w:rsidR="00AA3735">
        <w:rPr>
          <w:lang w:val="en-US"/>
        </w:rPr>
        <w:t xml:space="preserve">SCS of SSB, </w:t>
      </w:r>
      <w:r>
        <w:rPr>
          <w:lang w:val="en-US"/>
        </w:rPr>
        <w:t>SMTC</w:t>
      </w:r>
      <w:r w:rsidRPr="00FE2438">
        <w:rPr>
          <w:lang w:val="en-US"/>
        </w:rPr>
        <w:t xml:space="preserve"> periodicity </w:t>
      </w:r>
      <w:r>
        <w:rPr>
          <w:lang w:val="en-US"/>
        </w:rPr>
        <w:t xml:space="preserve">and </w:t>
      </w:r>
      <w:r w:rsidR="00AA3735">
        <w:rPr>
          <w:lang w:val="en-US"/>
        </w:rPr>
        <w:t>SMTC</w:t>
      </w:r>
      <w:r w:rsidR="00AA3735" w:rsidRPr="00FE2438">
        <w:rPr>
          <w:lang w:val="en-US"/>
        </w:rPr>
        <w:t xml:space="preserve"> </w:t>
      </w:r>
      <w:r>
        <w:rPr>
          <w:lang w:val="en-US"/>
        </w:rPr>
        <w:t xml:space="preserve">offset are </w:t>
      </w:r>
      <w:r w:rsidR="00DB16B2">
        <w:rPr>
          <w:lang w:val="en-US"/>
        </w:rPr>
        <w:t xml:space="preserve">not </w:t>
      </w:r>
      <w:r w:rsidRPr="00FE2438">
        <w:rPr>
          <w:lang w:val="en-US"/>
        </w:rPr>
        <w:t>provided in RedirectedCarrierInfo</w:t>
      </w:r>
      <w:r>
        <w:rPr>
          <w:lang w:val="en-US"/>
        </w:rPr>
        <w:t>.</w:t>
      </w:r>
      <w:r w:rsidRPr="00FE2438">
        <w:rPr>
          <w:lang w:val="en-US"/>
        </w:rPr>
        <w:t xml:space="preserve"> </w:t>
      </w:r>
      <w:bookmarkEnd w:id="12"/>
    </w:p>
    <w:tbl>
      <w:tblPr>
        <w:tblStyle w:val="ad"/>
        <w:tblW w:w="0" w:type="auto"/>
        <w:tblLook w:val="04A0" w:firstRow="1" w:lastRow="0" w:firstColumn="1" w:lastColumn="0" w:noHBand="0" w:noVBand="1"/>
      </w:tblPr>
      <w:tblGrid>
        <w:gridCol w:w="9629"/>
      </w:tblGrid>
      <w:tr w:rsidR="00487D05" w:rsidTr="00487D05">
        <w:tc>
          <w:tcPr>
            <w:tcW w:w="9629" w:type="dxa"/>
          </w:tcPr>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RRCRelease-IEs ::=      SEQUENCE {</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redirectedCarrierInfo               RedirectedCarrierInfo               OPTIONAL,    -- Need N</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cellReselectionPriorities           CellReselectionPriorities           OPTIONAL,    -- Need M</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suspendConfig                       SuspendConfig                       OPTIONAL,    -- Need N</w:t>
            </w:r>
          </w:p>
          <w:p w:rsidR="00487D05" w:rsidRPr="00487D05" w:rsidRDefault="00487D05" w:rsidP="00487D05">
            <w:pPr>
              <w:pStyle w:val="PL"/>
              <w:rPr>
                <w:rFonts w:asciiTheme="minorHAnsi" w:hAnsiTheme="minorHAnsi" w:cstheme="minorBidi"/>
                <w:sz w:val="18"/>
                <w:lang w:eastAsia="zh-CN"/>
              </w:rPr>
            </w:pP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deprioritisationReq             SEQUENCE {</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deprioritisationType                ENUMERATED {frequency, nr},</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deprioritisationTimer               ENUMERATED {min5, min10, min15, min30}</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lateNonCriticalExtension                OCTET STRING                                                          OPTIONAL,</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nonCriticalExtension                    SEQUENCE{}                                                          OPTIONAL</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w:t>
            </w:r>
          </w:p>
          <w:p w:rsidR="00487D05" w:rsidRPr="00487D05" w:rsidRDefault="00487D05" w:rsidP="00487D05">
            <w:pPr>
              <w:pStyle w:val="PL"/>
              <w:rPr>
                <w:rFonts w:asciiTheme="minorHAnsi" w:hAnsiTheme="minorHAnsi" w:cstheme="minorBidi"/>
                <w:sz w:val="18"/>
                <w:lang w:eastAsia="zh-CN"/>
              </w:rPr>
            </w:pP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RedirectedCarrierInfo ::=           CHOICE {</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xml:space="preserve">    </w:t>
            </w:r>
            <w:r w:rsidRPr="00487D05">
              <w:rPr>
                <w:rFonts w:asciiTheme="minorHAnsi" w:hAnsiTheme="minorHAnsi" w:cstheme="minorBidi"/>
                <w:sz w:val="18"/>
                <w:highlight w:val="yellow"/>
                <w:lang w:eastAsia="zh-CN"/>
              </w:rPr>
              <w:t>nr                                  ARFCN-ValueNR,</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t>    eutra                               ARFCN-ValueEUTRA,</w:t>
            </w:r>
          </w:p>
          <w:p w:rsidR="00487D05" w:rsidRPr="00487D05" w:rsidRDefault="00487D05" w:rsidP="00487D05">
            <w:pPr>
              <w:pStyle w:val="PL"/>
              <w:rPr>
                <w:rFonts w:asciiTheme="minorHAnsi" w:hAnsiTheme="minorHAnsi" w:cstheme="minorBidi"/>
                <w:sz w:val="18"/>
                <w:lang w:eastAsia="zh-CN"/>
              </w:rPr>
            </w:pPr>
            <w:r w:rsidRPr="00487D05">
              <w:rPr>
                <w:rFonts w:asciiTheme="minorHAnsi" w:hAnsiTheme="minorHAnsi" w:cstheme="minorBidi"/>
                <w:sz w:val="18"/>
                <w:lang w:eastAsia="zh-CN"/>
              </w:rPr>
              <w:lastRenderedPageBreak/>
              <w:t>    ...</w:t>
            </w:r>
          </w:p>
          <w:p w:rsidR="00487D05" w:rsidRDefault="00487D05" w:rsidP="00487D05">
            <w:pPr>
              <w:pStyle w:val="PL"/>
              <w:rPr>
                <w:color w:val="1F497D"/>
                <w:lang w:val="en-GB"/>
              </w:rPr>
            </w:pPr>
            <w:r w:rsidRPr="00487D05">
              <w:rPr>
                <w:rFonts w:asciiTheme="minorHAnsi" w:hAnsiTheme="minorHAnsi" w:cstheme="minorBidi"/>
                <w:sz w:val="18"/>
                <w:lang w:eastAsia="zh-CN"/>
              </w:rPr>
              <w:t>}</w:t>
            </w:r>
          </w:p>
        </w:tc>
      </w:tr>
    </w:tbl>
    <w:p w:rsidR="00487D05" w:rsidRDefault="00487D05" w:rsidP="000155B9">
      <w:pPr>
        <w:rPr>
          <w:color w:val="1F497D"/>
          <w:lang w:val="en-GB"/>
        </w:rPr>
      </w:pPr>
    </w:p>
    <w:p w:rsidR="00FE2438" w:rsidRDefault="00FE2438" w:rsidP="00FE2438">
      <w:pPr>
        <w:jc w:val="both"/>
        <w:rPr>
          <w:color w:val="000000"/>
        </w:rPr>
      </w:pPr>
      <w:r w:rsidRPr="00487D05">
        <w:rPr>
          <w:color w:val="000000"/>
        </w:rPr>
        <w:t xml:space="preserve">For </w:t>
      </w:r>
      <w:r>
        <w:rPr>
          <w:color w:val="000000"/>
        </w:rPr>
        <w:t xml:space="preserve">E-UTRAN </w:t>
      </w:r>
      <w:r w:rsidRPr="00487D05">
        <w:rPr>
          <w:color w:val="000000"/>
        </w:rPr>
        <w:t>RRC connection release with re-direction</w:t>
      </w:r>
      <w:r>
        <w:rPr>
          <w:color w:val="000000"/>
        </w:rPr>
        <w:t xml:space="preserve"> to NR cell</w:t>
      </w:r>
      <w:r w:rsidRPr="00487D05">
        <w:rPr>
          <w:color w:val="000000"/>
        </w:rPr>
        <w:t>,</w:t>
      </w:r>
      <w:r>
        <w:rPr>
          <w:color w:val="000000"/>
        </w:rPr>
        <w:t xml:space="preserve"> there is no such a requirement yet in TS36.133</w:t>
      </w:r>
      <w:r w:rsidR="007316ED">
        <w:rPr>
          <w:color w:val="000000"/>
        </w:rPr>
        <w:t xml:space="preserve">. We assume </w:t>
      </w:r>
      <w:r>
        <w:rPr>
          <w:color w:val="000000"/>
        </w:rPr>
        <w:t>t</w:t>
      </w:r>
      <w:r w:rsidR="007316ED">
        <w:rPr>
          <w:color w:val="000000"/>
        </w:rPr>
        <w:t>he requirement</w:t>
      </w:r>
      <w:r>
        <w:rPr>
          <w:color w:val="000000"/>
        </w:rPr>
        <w:t xml:space="preserve"> can be also based on SMTC periodicity, similar to that in TS38.133. Again, after checking TS36.</w:t>
      </w:r>
      <w:r w:rsidR="00DB16B2">
        <w:rPr>
          <w:color w:val="000000"/>
        </w:rPr>
        <w:t>331</w:t>
      </w:r>
      <w:r>
        <w:rPr>
          <w:color w:val="000000"/>
        </w:rPr>
        <w:t>, the corresponding SMTC assistance informa</w:t>
      </w:r>
      <w:r w:rsidR="00DB16B2">
        <w:rPr>
          <w:color w:val="000000"/>
        </w:rPr>
        <w:t xml:space="preserve">tion is also missing, as captured below. </w:t>
      </w:r>
    </w:p>
    <w:p w:rsidR="00FE2438" w:rsidRDefault="00FE2438" w:rsidP="00FE2438">
      <w:pPr>
        <w:pStyle w:val="a5"/>
        <w:jc w:val="both"/>
        <w:rPr>
          <w:color w:val="1F497D"/>
        </w:rPr>
      </w:pPr>
      <w:bookmarkStart w:id="13" w:name="_Ref516345485"/>
      <w:r>
        <w:t xml:space="preserve">Observation </w:t>
      </w:r>
      <w:r>
        <w:fldChar w:fldCharType="begin"/>
      </w:r>
      <w:r>
        <w:instrText xml:space="preserve"> SEQ Observation \* ARABIC </w:instrText>
      </w:r>
      <w:r>
        <w:fldChar w:fldCharType="separate"/>
      </w:r>
      <w:r w:rsidR="001B1C49">
        <w:rPr>
          <w:noProof/>
        </w:rPr>
        <w:t>4</w:t>
      </w:r>
      <w:r>
        <w:fldChar w:fldCharType="end"/>
      </w:r>
      <w:r>
        <w:rPr>
          <w:lang w:val="en-US"/>
        </w:rPr>
        <w:t xml:space="preserve">: </w:t>
      </w:r>
      <w:r w:rsidRPr="00FE2438">
        <w:rPr>
          <w:lang w:val="en-US"/>
        </w:rPr>
        <w:t>In current TS3</w:t>
      </w:r>
      <w:r>
        <w:rPr>
          <w:lang w:val="en-US"/>
        </w:rPr>
        <w:t>6</w:t>
      </w:r>
      <w:r w:rsidRPr="00FE2438">
        <w:rPr>
          <w:lang w:val="en-US"/>
        </w:rPr>
        <w:t xml:space="preserve">.331, </w:t>
      </w:r>
      <w:r w:rsidR="00AA3735" w:rsidRPr="00FE2438">
        <w:rPr>
          <w:lang w:val="en-US"/>
        </w:rPr>
        <w:t xml:space="preserve">the </w:t>
      </w:r>
      <w:r w:rsidR="00AA3735">
        <w:rPr>
          <w:lang w:val="en-US"/>
        </w:rPr>
        <w:t>SCS of SSB, SMTC</w:t>
      </w:r>
      <w:r w:rsidR="00AA3735" w:rsidRPr="00FE2438">
        <w:rPr>
          <w:lang w:val="en-US"/>
        </w:rPr>
        <w:t xml:space="preserve"> periodicity </w:t>
      </w:r>
      <w:r w:rsidR="00AA3735">
        <w:rPr>
          <w:lang w:val="en-US"/>
        </w:rPr>
        <w:t>and SMTC</w:t>
      </w:r>
      <w:r w:rsidR="00AA3735" w:rsidRPr="00FE2438">
        <w:rPr>
          <w:lang w:val="en-US"/>
        </w:rPr>
        <w:t xml:space="preserve"> </w:t>
      </w:r>
      <w:r w:rsidR="00AA3735">
        <w:rPr>
          <w:lang w:val="en-US"/>
        </w:rPr>
        <w:t xml:space="preserve">offset </w:t>
      </w:r>
      <w:r>
        <w:rPr>
          <w:lang w:val="en-US"/>
        </w:rPr>
        <w:t xml:space="preserve">are </w:t>
      </w:r>
      <w:r w:rsidR="00DB16B2">
        <w:rPr>
          <w:lang w:val="en-US"/>
        </w:rPr>
        <w:t xml:space="preserve">not </w:t>
      </w:r>
      <w:r w:rsidRPr="00FE2438">
        <w:rPr>
          <w:lang w:val="en-US"/>
        </w:rPr>
        <w:t>provided in RedirectedCarrierInfo</w:t>
      </w:r>
      <w:r>
        <w:rPr>
          <w:lang w:val="en-US"/>
        </w:rPr>
        <w:t>.</w:t>
      </w:r>
      <w:bookmarkEnd w:id="13"/>
      <w:r w:rsidRPr="00FE2438">
        <w:rPr>
          <w:lang w:val="en-US"/>
        </w:rPr>
        <w:t xml:space="preserve"> </w:t>
      </w:r>
    </w:p>
    <w:tbl>
      <w:tblPr>
        <w:tblStyle w:val="ad"/>
        <w:tblW w:w="0" w:type="auto"/>
        <w:tblLook w:val="04A0" w:firstRow="1" w:lastRow="0" w:firstColumn="1" w:lastColumn="0" w:noHBand="0" w:noVBand="1"/>
      </w:tblPr>
      <w:tblGrid>
        <w:gridCol w:w="9629"/>
      </w:tblGrid>
      <w:tr w:rsidR="00FE2438" w:rsidTr="00FE2438">
        <w:tc>
          <w:tcPr>
            <w:tcW w:w="9629" w:type="dxa"/>
          </w:tcPr>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RRCConnectionRelease-r8-IEs ::=     SEQUENCE {</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releaseCause                        ReleaseCause,</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redirectedCarrierInfo               RedirectedCarrierInfo               OPTIONAL,    -- Need ON</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idleModeMobilityControlInfo         IdleModeMobilityControlInfo         OPTIONAL,    -- Need OP</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nonCriticalExtension                RRCConnectionRelease-v890-IEs       OPTIONAL</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w:t>
            </w:r>
          </w:p>
          <w:p w:rsidR="00FE2438" w:rsidRPr="00FE2438" w:rsidRDefault="00FE2438" w:rsidP="00FE2438">
            <w:pPr>
              <w:pStyle w:val="PL"/>
              <w:rPr>
                <w:rFonts w:asciiTheme="minorHAnsi" w:hAnsiTheme="minorHAnsi" w:cstheme="minorBidi"/>
                <w:sz w:val="18"/>
                <w:lang w:eastAsia="zh-CN"/>
              </w:rPr>
            </w:pP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RedirectedCarrierInfo ::=           CHOICE {</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eutra                               ARFCN-ValueEUTRA,</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geran                               CarrierFreqsGERAN,</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utra-FDD                            ARFCN-ValueUTRA,</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utra-TDD                            ARFCN-ValueUTRA,</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cdma2000-HRPD                       CarrierFreqCDMA2000,</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cdma2000-1xRTT                      CarrierFreqCDMA2000,</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utra-TDD-r10                        CarrierFreqListUTRA-TDD-r10,</w:t>
            </w:r>
          </w:p>
          <w:p w:rsidR="00FE2438" w:rsidRPr="00FE2438" w:rsidRDefault="00FE2438" w:rsidP="00FE2438">
            <w:pPr>
              <w:pStyle w:val="PL"/>
              <w:rPr>
                <w:rFonts w:asciiTheme="minorHAnsi" w:hAnsiTheme="minorHAnsi" w:cstheme="minorBidi"/>
                <w:sz w:val="18"/>
                <w:lang w:eastAsia="zh-CN"/>
              </w:rPr>
            </w:pPr>
            <w:r w:rsidRPr="00FE2438">
              <w:rPr>
                <w:rFonts w:asciiTheme="minorHAnsi" w:hAnsiTheme="minorHAnsi" w:cstheme="minorBidi"/>
                <w:sz w:val="18"/>
                <w:lang w:eastAsia="zh-CN"/>
              </w:rPr>
              <w:t xml:space="preserve">    </w:t>
            </w:r>
            <w:r w:rsidRPr="00FE2438">
              <w:rPr>
                <w:rFonts w:asciiTheme="minorHAnsi" w:hAnsiTheme="minorHAnsi" w:cstheme="minorBidi"/>
                <w:sz w:val="18"/>
                <w:highlight w:val="yellow"/>
                <w:lang w:eastAsia="zh-CN"/>
              </w:rPr>
              <w:t>nr-r15                              ARFCN-ValueNR-r15</w:t>
            </w:r>
          </w:p>
          <w:p w:rsidR="00FE2438" w:rsidRDefault="00FE2438" w:rsidP="00FE2438">
            <w:pPr>
              <w:pStyle w:val="PL"/>
              <w:rPr>
                <w:color w:val="1F497D"/>
              </w:rPr>
            </w:pPr>
            <w:r w:rsidRPr="00FE2438">
              <w:rPr>
                <w:rFonts w:asciiTheme="minorHAnsi" w:hAnsiTheme="minorHAnsi" w:cstheme="minorBidi"/>
                <w:sz w:val="18"/>
                <w:lang w:eastAsia="zh-CN"/>
              </w:rPr>
              <w:t>}</w:t>
            </w:r>
          </w:p>
        </w:tc>
      </w:tr>
    </w:tbl>
    <w:p w:rsidR="000155B9" w:rsidRDefault="000155B9" w:rsidP="000155B9">
      <w:pPr>
        <w:rPr>
          <w:color w:val="1F497D"/>
        </w:rPr>
      </w:pPr>
    </w:p>
    <w:p w:rsidR="00DB16B2" w:rsidRDefault="00DB16B2" w:rsidP="00DB16B2">
      <w:pPr>
        <w:jc w:val="both"/>
        <w:rPr>
          <w:color w:val="000000"/>
        </w:rPr>
      </w:pPr>
      <w:r>
        <w:rPr>
          <w:color w:val="000000"/>
        </w:rPr>
        <w:t xml:space="preserve">In our understanding, at least the </w:t>
      </w:r>
      <w:r w:rsidR="003E571C">
        <w:rPr>
          <w:color w:val="000000"/>
        </w:rPr>
        <w:t xml:space="preserve">SCS of SSB, </w:t>
      </w:r>
      <w:r>
        <w:rPr>
          <w:color w:val="000000"/>
        </w:rPr>
        <w:t xml:space="preserve">SMTC periodicity and SMTC offset should be provided. </w:t>
      </w:r>
      <w:r w:rsidR="007316ED">
        <w:rPr>
          <w:color w:val="000000"/>
        </w:rPr>
        <w:t>All</w:t>
      </w:r>
      <w:r>
        <w:rPr>
          <w:color w:val="000000"/>
        </w:rPr>
        <w:t xml:space="preserve"> of them should be mandatory. Addition</w:t>
      </w:r>
      <w:r w:rsidRPr="00AA3735">
        <w:rPr>
          <w:color w:val="000000"/>
        </w:rPr>
        <w:t xml:space="preserve">ally, </w:t>
      </w:r>
      <w:r w:rsidR="00AA3735" w:rsidRPr="00AA3735">
        <w:rPr>
          <w:color w:val="000000"/>
        </w:rPr>
        <w:t>SMTC duration</w:t>
      </w:r>
      <w:r>
        <w:rPr>
          <w:color w:val="000000"/>
        </w:rPr>
        <w:t xml:space="preserve"> can also be optionally provided to UE to reduce UE’s power consumption during the procedure. </w:t>
      </w:r>
    </w:p>
    <w:p w:rsidR="00DB16B2" w:rsidRPr="00FE2438" w:rsidRDefault="00DB16B2" w:rsidP="00DB16B2">
      <w:pPr>
        <w:pStyle w:val="a5"/>
        <w:jc w:val="both"/>
        <w:rPr>
          <w:color w:val="000000"/>
          <w:lang w:val="en-US"/>
        </w:rPr>
      </w:pPr>
      <w:bookmarkStart w:id="14" w:name="_Ref516345492"/>
      <w:r>
        <w:t xml:space="preserve">Proposal </w:t>
      </w:r>
      <w:r>
        <w:fldChar w:fldCharType="begin"/>
      </w:r>
      <w:r>
        <w:instrText xml:space="preserve"> SEQ Proposal \* ARABIC </w:instrText>
      </w:r>
      <w:r>
        <w:fldChar w:fldCharType="separate"/>
      </w:r>
      <w:r w:rsidR="001B1C49">
        <w:rPr>
          <w:noProof/>
        </w:rPr>
        <w:t>3</w:t>
      </w:r>
      <w:r>
        <w:fldChar w:fldCharType="end"/>
      </w:r>
      <w:r>
        <w:rPr>
          <w:lang w:val="en-US"/>
        </w:rPr>
        <w:t xml:space="preserve">: </w:t>
      </w:r>
      <w:r w:rsidRPr="00FE2438">
        <w:rPr>
          <w:lang w:val="en-US"/>
        </w:rPr>
        <w:t xml:space="preserve">In </w:t>
      </w:r>
      <w:r w:rsidR="00862DA5">
        <w:rPr>
          <w:lang w:val="en-US"/>
        </w:rPr>
        <w:t xml:space="preserve">both </w:t>
      </w:r>
      <w:r w:rsidRPr="00FE2438">
        <w:rPr>
          <w:lang w:val="en-US"/>
        </w:rPr>
        <w:t>TS3</w:t>
      </w:r>
      <w:r w:rsidR="00862DA5">
        <w:rPr>
          <w:lang w:val="en-US"/>
        </w:rPr>
        <w:t>6</w:t>
      </w:r>
      <w:r w:rsidRPr="00FE2438">
        <w:rPr>
          <w:lang w:val="en-US"/>
        </w:rPr>
        <w:t>.331</w:t>
      </w:r>
      <w:r w:rsidR="00862DA5">
        <w:rPr>
          <w:lang w:val="en-US"/>
        </w:rPr>
        <w:t xml:space="preserve"> and </w:t>
      </w:r>
      <w:r w:rsidR="00862DA5" w:rsidRPr="00FE2438">
        <w:rPr>
          <w:lang w:val="en-US"/>
        </w:rPr>
        <w:t>TS38.331</w:t>
      </w:r>
      <w:r w:rsidRPr="00FE2438">
        <w:rPr>
          <w:lang w:val="en-US"/>
        </w:rPr>
        <w:t>,</w:t>
      </w:r>
      <w:r>
        <w:rPr>
          <w:lang w:val="en-US"/>
        </w:rPr>
        <w:t xml:space="preserve"> </w:t>
      </w:r>
      <w:r w:rsidR="00AA3735" w:rsidRPr="00FE2438">
        <w:rPr>
          <w:lang w:val="en-US"/>
        </w:rPr>
        <w:t xml:space="preserve">the </w:t>
      </w:r>
      <w:r w:rsidR="00AA3735">
        <w:rPr>
          <w:lang w:val="en-US"/>
        </w:rPr>
        <w:t>SCS of SSB, SMTC</w:t>
      </w:r>
      <w:r w:rsidR="00AA3735" w:rsidRPr="00FE2438">
        <w:rPr>
          <w:lang w:val="en-US"/>
        </w:rPr>
        <w:t xml:space="preserve"> periodicity </w:t>
      </w:r>
      <w:r w:rsidR="00AA3735">
        <w:rPr>
          <w:lang w:val="en-US"/>
        </w:rPr>
        <w:t>and SMTC</w:t>
      </w:r>
      <w:r w:rsidR="00AA3735" w:rsidRPr="00FE2438">
        <w:rPr>
          <w:lang w:val="en-US"/>
        </w:rPr>
        <w:t xml:space="preserve"> </w:t>
      </w:r>
      <w:r w:rsidR="00AA3735">
        <w:rPr>
          <w:lang w:val="en-US"/>
        </w:rPr>
        <w:t xml:space="preserve">offset </w:t>
      </w:r>
      <w:r>
        <w:rPr>
          <w:color w:val="000000"/>
          <w:lang w:val="en-US"/>
        </w:rPr>
        <w:t xml:space="preserve">should be </w:t>
      </w:r>
      <w:r w:rsidR="00862DA5">
        <w:rPr>
          <w:color w:val="000000"/>
        </w:rPr>
        <w:t>mandator</w:t>
      </w:r>
      <w:r>
        <w:rPr>
          <w:color w:val="000000"/>
        </w:rPr>
        <w:t xml:space="preserve">y provided in </w:t>
      </w:r>
      <w:r w:rsidRPr="00FE2438">
        <w:rPr>
          <w:lang w:val="en-US"/>
        </w:rPr>
        <w:t>RedirectedCarrierInfo</w:t>
      </w:r>
      <w:r>
        <w:t xml:space="preserve">, while </w:t>
      </w:r>
      <w:r w:rsidR="00AA3735" w:rsidRPr="00AA3735">
        <w:t xml:space="preserve">SMTC duration </w:t>
      </w:r>
      <w:r>
        <w:rPr>
          <w:lang w:val="en-US"/>
        </w:rPr>
        <w:t xml:space="preserve">can be also optionally provided in </w:t>
      </w:r>
      <w:r w:rsidRPr="00FE2438">
        <w:rPr>
          <w:lang w:val="en-US"/>
        </w:rPr>
        <w:t>RedirectedCarrierInfo</w:t>
      </w:r>
      <w:r w:rsidR="00AA3735" w:rsidRPr="00AA3735">
        <w:rPr>
          <w:lang w:val="en-US"/>
        </w:rPr>
        <w:t xml:space="preserve"> </w:t>
      </w:r>
      <w:r w:rsidR="00AA3735">
        <w:rPr>
          <w:lang w:val="en-US"/>
        </w:rPr>
        <w:t>to reduce UE power consumption.</w:t>
      </w:r>
      <w:r>
        <w:rPr>
          <w:lang w:val="en-US"/>
        </w:rPr>
        <w:t xml:space="preserve"> </w:t>
      </w:r>
      <w:bookmarkEnd w:id="14"/>
    </w:p>
    <w:p w:rsidR="00085372" w:rsidRDefault="0052791F"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ED1FA9" w:rsidRDefault="00085372" w:rsidP="00ED1FA9">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BF470E">
        <w:rPr>
          <w:rFonts w:ascii="Calibri" w:eastAsia="新細明體" w:hAnsi="Calibri" w:cs="Calibri"/>
          <w:color w:val="0D0D0D"/>
          <w:lang w:eastAsia="zh-TW"/>
        </w:rPr>
        <w:t xml:space="preserve">we discuss the </w:t>
      </w:r>
      <w:r w:rsidR="00DB16B2">
        <w:rPr>
          <w:rFonts w:ascii="Calibri" w:eastAsia="新細明體" w:hAnsi="Calibri" w:cs="Calibri"/>
          <w:color w:val="0D0D0D"/>
          <w:lang w:eastAsia="zh-TW"/>
        </w:rPr>
        <w:t>issue of missing SSB-related assistance information in RRC signaling for handover, PSCell addition and SCell configuration/activation. We have the following observations and proposals.</w:t>
      </w:r>
    </w:p>
    <w:bookmarkStart w:id="15" w:name="_GoBack"/>
    <w:p w:rsidR="00DB16B2" w:rsidRDefault="00DB16B2" w:rsidP="00ED1FA9">
      <w:pPr>
        <w:jc w:val="both"/>
        <w:rPr>
          <w:rFonts w:ascii="Times New Roman" w:eastAsia="SimSun" w:hAnsi="Times New Roman" w:cs="Times New Roman"/>
          <w:b/>
          <w:sz w:val="20"/>
          <w:szCs w:val="20"/>
          <w:lang w:val="x-none" w:eastAsia="zh-TW"/>
        </w:rPr>
      </w:pPr>
      <w:r w:rsidRPr="00DB16B2">
        <w:rPr>
          <w:rFonts w:ascii="Times New Roman" w:eastAsia="SimSun" w:hAnsi="Times New Roman" w:cs="Times New Roman"/>
          <w:b/>
          <w:sz w:val="20"/>
          <w:szCs w:val="20"/>
          <w:lang w:val="x-none" w:eastAsia="zh-TW"/>
        </w:rPr>
        <w:fldChar w:fldCharType="begin"/>
      </w:r>
      <w:r w:rsidRPr="00DB16B2">
        <w:rPr>
          <w:rFonts w:ascii="Times New Roman" w:eastAsia="SimSun" w:hAnsi="Times New Roman" w:cs="Times New Roman"/>
          <w:b/>
          <w:sz w:val="20"/>
          <w:szCs w:val="20"/>
          <w:lang w:val="x-none" w:eastAsia="zh-TW"/>
        </w:rPr>
        <w:instrText xml:space="preserve"> REF _Ref516345544 \h </w:instrText>
      </w:r>
      <w:r>
        <w:rPr>
          <w:rFonts w:ascii="Times New Roman" w:eastAsia="SimSun" w:hAnsi="Times New Roman" w:cs="Times New Roman"/>
          <w:b/>
          <w:sz w:val="20"/>
          <w:szCs w:val="20"/>
          <w:lang w:val="x-none" w:eastAsia="zh-TW"/>
        </w:rPr>
        <w:instrText xml:space="preserve"> \* MERGEFORMAT </w:instrText>
      </w:r>
      <w:r w:rsidRPr="00DB16B2">
        <w:rPr>
          <w:rFonts w:ascii="Times New Roman" w:eastAsia="SimSun" w:hAnsi="Times New Roman" w:cs="Times New Roman"/>
          <w:b/>
          <w:sz w:val="20"/>
          <w:szCs w:val="20"/>
          <w:lang w:val="x-none" w:eastAsia="zh-TW"/>
        </w:rPr>
      </w:r>
      <w:r w:rsidRPr="00DB16B2">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Observation 1: Currently, SMTC periodicity is assumed in the requirements for handover, PSCell addition and SCell activation.</w:t>
      </w:r>
      <w:r w:rsidRPr="00DB16B2">
        <w:rPr>
          <w:rFonts w:ascii="Times New Roman" w:eastAsia="SimSun" w:hAnsi="Times New Roman" w:cs="Times New Roman"/>
          <w:b/>
          <w:sz w:val="20"/>
          <w:szCs w:val="20"/>
          <w:lang w:val="x-none" w:eastAsia="zh-TW"/>
        </w:rPr>
        <w:fldChar w:fldCharType="end"/>
      </w:r>
    </w:p>
    <w:p w:rsidR="00DB16B2" w:rsidRPr="00DB16B2" w:rsidRDefault="00DB16B2" w:rsidP="00ED1FA9">
      <w:pPr>
        <w:jc w:val="both"/>
        <w:rPr>
          <w:rFonts w:ascii="Times New Roman" w:eastAsia="SimSun" w:hAnsi="Times New Roman" w:cs="Times New Roman"/>
          <w:b/>
          <w:sz w:val="20"/>
          <w:szCs w:val="20"/>
          <w:lang w:val="x-none" w:eastAsia="zh-TW"/>
        </w:rPr>
      </w:pPr>
      <w:r w:rsidRPr="00DB16B2">
        <w:rPr>
          <w:rFonts w:ascii="Times New Roman" w:eastAsia="SimSun" w:hAnsi="Times New Roman" w:cs="Times New Roman"/>
          <w:b/>
          <w:sz w:val="20"/>
          <w:szCs w:val="20"/>
          <w:lang w:val="x-none" w:eastAsia="zh-TW"/>
        </w:rPr>
        <w:fldChar w:fldCharType="begin"/>
      </w:r>
      <w:r w:rsidRPr="00DB16B2">
        <w:rPr>
          <w:rFonts w:ascii="Times New Roman" w:eastAsia="SimSun" w:hAnsi="Times New Roman" w:cs="Times New Roman"/>
          <w:b/>
          <w:sz w:val="20"/>
          <w:szCs w:val="20"/>
          <w:lang w:val="x-none" w:eastAsia="zh-TW"/>
        </w:rPr>
        <w:instrText xml:space="preserve"> REF _Ref516345546 \h </w:instrText>
      </w:r>
      <w:r>
        <w:rPr>
          <w:rFonts w:ascii="Times New Roman" w:eastAsia="SimSun" w:hAnsi="Times New Roman" w:cs="Times New Roman"/>
          <w:b/>
          <w:sz w:val="20"/>
          <w:szCs w:val="20"/>
          <w:lang w:val="x-none" w:eastAsia="zh-TW"/>
        </w:rPr>
        <w:instrText xml:space="preserve"> \* MERGEFORMAT </w:instrText>
      </w:r>
      <w:r w:rsidRPr="00DB16B2">
        <w:rPr>
          <w:rFonts w:ascii="Times New Roman" w:eastAsia="SimSun" w:hAnsi="Times New Roman" w:cs="Times New Roman"/>
          <w:b/>
          <w:sz w:val="20"/>
          <w:szCs w:val="20"/>
          <w:lang w:val="x-none" w:eastAsia="zh-TW"/>
        </w:rPr>
      </w:r>
      <w:r w:rsidRPr="00DB16B2">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 xml:space="preserve">Observation 2: In current TS38.331, the SSB periodicity is provided in ServingCellConfigCommom, instead of SMTC periodicity. </w:t>
      </w:r>
      <w:r w:rsidRPr="00DB16B2">
        <w:rPr>
          <w:rFonts w:ascii="Times New Roman" w:eastAsia="SimSun" w:hAnsi="Times New Roman" w:cs="Times New Roman"/>
          <w:b/>
          <w:sz w:val="20"/>
          <w:szCs w:val="20"/>
          <w:lang w:val="x-none" w:eastAsia="zh-TW"/>
        </w:rPr>
        <w:fldChar w:fldCharType="end"/>
      </w:r>
    </w:p>
    <w:p w:rsidR="00DB16B2" w:rsidRDefault="00DB16B2" w:rsidP="00ED1FA9">
      <w:pPr>
        <w:jc w:val="both"/>
        <w:rPr>
          <w:rFonts w:ascii="Times New Roman" w:eastAsia="SimSun" w:hAnsi="Times New Roman" w:cs="Times New Roman"/>
          <w:b/>
          <w:sz w:val="20"/>
          <w:szCs w:val="20"/>
          <w:lang w:val="x-none" w:eastAsia="zh-TW"/>
        </w:rPr>
      </w:pPr>
      <w:r w:rsidRPr="00DB16B2">
        <w:rPr>
          <w:rFonts w:ascii="Times New Roman" w:eastAsia="SimSun" w:hAnsi="Times New Roman" w:cs="Times New Roman"/>
          <w:b/>
          <w:sz w:val="20"/>
          <w:szCs w:val="20"/>
          <w:lang w:val="x-none" w:eastAsia="zh-TW"/>
        </w:rPr>
        <w:fldChar w:fldCharType="begin"/>
      </w:r>
      <w:r w:rsidRPr="00DB16B2">
        <w:rPr>
          <w:rFonts w:ascii="Times New Roman" w:eastAsia="SimSun" w:hAnsi="Times New Roman" w:cs="Times New Roman"/>
          <w:b/>
          <w:sz w:val="20"/>
          <w:szCs w:val="20"/>
          <w:lang w:val="x-none" w:eastAsia="zh-TW"/>
        </w:rPr>
        <w:instrText xml:space="preserve"> REF _Ref516345482 \h </w:instrText>
      </w:r>
      <w:r>
        <w:rPr>
          <w:rFonts w:ascii="Times New Roman" w:eastAsia="SimSun" w:hAnsi="Times New Roman" w:cs="Times New Roman"/>
          <w:b/>
          <w:sz w:val="20"/>
          <w:szCs w:val="20"/>
          <w:lang w:val="x-none" w:eastAsia="zh-TW"/>
        </w:rPr>
        <w:instrText xml:space="preserve"> \* MERGEFORMAT </w:instrText>
      </w:r>
      <w:r w:rsidRPr="00DB16B2">
        <w:rPr>
          <w:rFonts w:ascii="Times New Roman" w:eastAsia="SimSun" w:hAnsi="Times New Roman" w:cs="Times New Roman"/>
          <w:b/>
          <w:sz w:val="20"/>
          <w:szCs w:val="20"/>
          <w:lang w:val="x-none" w:eastAsia="zh-TW"/>
        </w:rPr>
      </w:r>
      <w:r w:rsidRPr="00DB16B2">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 xml:space="preserve">Observation 3: In current TS38.331, the SCS of SSB, SMTC periodicity and SMTC offset are not provided in RedirectedCarrierInfo. </w:t>
      </w:r>
      <w:r w:rsidRPr="00DB16B2">
        <w:rPr>
          <w:rFonts w:ascii="Times New Roman" w:eastAsia="SimSun" w:hAnsi="Times New Roman" w:cs="Times New Roman"/>
          <w:b/>
          <w:sz w:val="20"/>
          <w:szCs w:val="20"/>
          <w:lang w:val="x-none" w:eastAsia="zh-TW"/>
        </w:rPr>
        <w:fldChar w:fldCharType="end"/>
      </w:r>
    </w:p>
    <w:p w:rsidR="00DB16B2" w:rsidRDefault="00DB16B2" w:rsidP="00ED1FA9">
      <w:pPr>
        <w:jc w:val="both"/>
        <w:rPr>
          <w:rFonts w:ascii="Times New Roman" w:eastAsia="SimSun" w:hAnsi="Times New Roman" w:cs="Times New Roman"/>
          <w:b/>
          <w:sz w:val="20"/>
          <w:szCs w:val="20"/>
          <w:lang w:val="x-none" w:eastAsia="zh-TW"/>
        </w:rPr>
      </w:pPr>
      <w:r w:rsidRPr="00DB16B2">
        <w:rPr>
          <w:rFonts w:ascii="Times New Roman" w:eastAsia="SimSun" w:hAnsi="Times New Roman" w:cs="Times New Roman"/>
          <w:b/>
          <w:sz w:val="20"/>
          <w:szCs w:val="20"/>
          <w:lang w:val="x-none" w:eastAsia="zh-TW"/>
        </w:rPr>
        <w:fldChar w:fldCharType="begin"/>
      </w:r>
      <w:r w:rsidRPr="00DB16B2">
        <w:rPr>
          <w:rFonts w:ascii="Times New Roman" w:eastAsia="SimSun" w:hAnsi="Times New Roman" w:cs="Times New Roman"/>
          <w:b/>
          <w:sz w:val="20"/>
          <w:szCs w:val="20"/>
          <w:lang w:val="x-none" w:eastAsia="zh-TW"/>
        </w:rPr>
        <w:instrText xml:space="preserve"> REF _Ref516345485 \h </w:instrText>
      </w:r>
      <w:r>
        <w:rPr>
          <w:rFonts w:ascii="Times New Roman" w:eastAsia="SimSun" w:hAnsi="Times New Roman" w:cs="Times New Roman"/>
          <w:b/>
          <w:sz w:val="20"/>
          <w:szCs w:val="20"/>
          <w:lang w:val="x-none" w:eastAsia="zh-TW"/>
        </w:rPr>
        <w:instrText xml:space="preserve"> \* MERGEFORMAT </w:instrText>
      </w:r>
      <w:r w:rsidRPr="00DB16B2">
        <w:rPr>
          <w:rFonts w:ascii="Times New Roman" w:eastAsia="SimSun" w:hAnsi="Times New Roman" w:cs="Times New Roman"/>
          <w:b/>
          <w:sz w:val="20"/>
          <w:szCs w:val="20"/>
          <w:lang w:val="x-none" w:eastAsia="zh-TW"/>
        </w:rPr>
      </w:r>
      <w:r w:rsidRPr="00DB16B2">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Observation 4: In current TS36.331, the SCS of SSB, SMTC periodicity and SMTC offset are not provided in RedirectedCarrierInfo.</w:t>
      </w:r>
      <w:r w:rsidRPr="00DB16B2">
        <w:rPr>
          <w:rFonts w:ascii="Times New Roman" w:eastAsia="SimSun" w:hAnsi="Times New Roman" w:cs="Times New Roman"/>
          <w:b/>
          <w:sz w:val="20"/>
          <w:szCs w:val="20"/>
          <w:lang w:val="x-none" w:eastAsia="zh-TW"/>
        </w:rPr>
        <w:fldChar w:fldCharType="end"/>
      </w:r>
      <w:r w:rsidR="001B1C49">
        <w:rPr>
          <w:rFonts w:ascii="Times New Roman" w:eastAsia="SimSun" w:hAnsi="Times New Roman" w:cs="Times New Roman"/>
          <w:b/>
          <w:sz w:val="20"/>
          <w:szCs w:val="20"/>
          <w:lang w:val="x-none" w:eastAsia="zh-TW"/>
        </w:rPr>
        <w:t xml:space="preserve"> </w:t>
      </w:r>
    </w:p>
    <w:p w:rsidR="001B1C49" w:rsidRDefault="001B1C49" w:rsidP="00ED1FA9">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_Ref517470381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Proposal 1: SSB periodicity should be used in the requirements for handover, PSCell addition and SCell activation.</w:t>
      </w:r>
      <w:r>
        <w:rPr>
          <w:rFonts w:ascii="Times New Roman" w:eastAsia="SimSun" w:hAnsi="Times New Roman" w:cs="Times New Roman"/>
          <w:b/>
          <w:sz w:val="20"/>
          <w:szCs w:val="20"/>
          <w:lang w:val="x-none" w:eastAsia="zh-TW"/>
        </w:rPr>
        <w:fldChar w:fldCharType="end"/>
      </w:r>
    </w:p>
    <w:p w:rsidR="00DB16B2" w:rsidRDefault="00DB16B2" w:rsidP="00ED1FA9">
      <w:pPr>
        <w:jc w:val="both"/>
        <w:rPr>
          <w:rFonts w:ascii="Times New Roman" w:eastAsia="SimSun" w:hAnsi="Times New Roman" w:cs="Times New Roman"/>
          <w:b/>
          <w:sz w:val="20"/>
          <w:szCs w:val="20"/>
          <w:lang w:val="x-none" w:eastAsia="zh-TW"/>
        </w:rPr>
      </w:pPr>
      <w:r w:rsidRPr="00DB16B2">
        <w:rPr>
          <w:rFonts w:ascii="Times New Roman" w:eastAsia="SimSun" w:hAnsi="Times New Roman" w:cs="Times New Roman"/>
          <w:b/>
          <w:sz w:val="20"/>
          <w:szCs w:val="20"/>
          <w:lang w:val="x-none" w:eastAsia="zh-TW"/>
        </w:rPr>
        <w:lastRenderedPageBreak/>
        <w:fldChar w:fldCharType="begin"/>
      </w:r>
      <w:r w:rsidRPr="00DB16B2">
        <w:rPr>
          <w:rFonts w:ascii="Times New Roman" w:eastAsia="SimSun" w:hAnsi="Times New Roman" w:cs="Times New Roman"/>
          <w:b/>
          <w:sz w:val="20"/>
          <w:szCs w:val="20"/>
          <w:lang w:val="x-none" w:eastAsia="zh-TW"/>
        </w:rPr>
        <w:instrText xml:space="preserve"> REF _Ref516345491 \h </w:instrText>
      </w:r>
      <w:r>
        <w:rPr>
          <w:rFonts w:ascii="Times New Roman" w:eastAsia="SimSun" w:hAnsi="Times New Roman" w:cs="Times New Roman"/>
          <w:b/>
          <w:sz w:val="20"/>
          <w:szCs w:val="20"/>
          <w:lang w:val="x-none" w:eastAsia="zh-TW"/>
        </w:rPr>
        <w:instrText xml:space="preserve"> \* MERGEFORMAT </w:instrText>
      </w:r>
      <w:r w:rsidRPr="00DB16B2">
        <w:rPr>
          <w:rFonts w:ascii="Times New Roman" w:eastAsia="SimSun" w:hAnsi="Times New Roman" w:cs="Times New Roman"/>
          <w:b/>
          <w:sz w:val="20"/>
          <w:szCs w:val="20"/>
          <w:lang w:val="x-none" w:eastAsia="zh-TW"/>
        </w:rPr>
      </w:r>
      <w:r w:rsidRPr="00DB16B2">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Proposal 2: The assistance information about SSB offset should be provided in ServingCellConfigCommon. The SCS, periodicity and offset of SSB should be mandatory.</w:t>
      </w:r>
      <w:r w:rsidRPr="00DB16B2">
        <w:rPr>
          <w:rFonts w:ascii="Times New Roman" w:eastAsia="SimSun" w:hAnsi="Times New Roman" w:cs="Times New Roman"/>
          <w:b/>
          <w:sz w:val="20"/>
          <w:szCs w:val="20"/>
          <w:lang w:val="x-none" w:eastAsia="zh-TW"/>
        </w:rPr>
        <w:fldChar w:fldCharType="end"/>
      </w:r>
    </w:p>
    <w:p w:rsidR="00BF470E" w:rsidRDefault="00DB16B2" w:rsidP="00DB16B2">
      <w:pPr>
        <w:jc w:val="both"/>
        <w:rPr>
          <w:rFonts w:ascii="Times New Roman" w:eastAsia="SimSun" w:hAnsi="Times New Roman" w:cs="Times New Roman"/>
          <w:b/>
          <w:sz w:val="20"/>
          <w:szCs w:val="20"/>
          <w:lang w:val="x-none" w:eastAsia="zh-TW"/>
        </w:rPr>
      </w:pPr>
      <w:r w:rsidRPr="00DB16B2">
        <w:rPr>
          <w:rFonts w:ascii="Times New Roman" w:eastAsia="SimSun" w:hAnsi="Times New Roman" w:cs="Times New Roman"/>
          <w:b/>
          <w:sz w:val="20"/>
          <w:szCs w:val="20"/>
          <w:lang w:val="x-none" w:eastAsia="zh-TW"/>
        </w:rPr>
        <w:fldChar w:fldCharType="begin"/>
      </w:r>
      <w:r w:rsidRPr="00DB16B2">
        <w:rPr>
          <w:rFonts w:ascii="Times New Roman" w:eastAsia="SimSun" w:hAnsi="Times New Roman" w:cs="Times New Roman"/>
          <w:b/>
          <w:sz w:val="20"/>
          <w:szCs w:val="20"/>
          <w:lang w:val="x-none" w:eastAsia="zh-TW"/>
        </w:rPr>
        <w:instrText xml:space="preserve"> REF _Ref516345492 \h </w:instrText>
      </w:r>
      <w:r>
        <w:rPr>
          <w:rFonts w:ascii="Times New Roman" w:eastAsia="SimSun" w:hAnsi="Times New Roman" w:cs="Times New Roman"/>
          <w:b/>
          <w:sz w:val="20"/>
          <w:szCs w:val="20"/>
          <w:lang w:val="x-none" w:eastAsia="zh-TW"/>
        </w:rPr>
        <w:instrText xml:space="preserve"> \* MERGEFORMAT </w:instrText>
      </w:r>
      <w:r w:rsidRPr="00DB16B2">
        <w:rPr>
          <w:rFonts w:ascii="Times New Roman" w:eastAsia="SimSun" w:hAnsi="Times New Roman" w:cs="Times New Roman"/>
          <w:b/>
          <w:sz w:val="20"/>
          <w:szCs w:val="20"/>
          <w:lang w:val="x-none" w:eastAsia="zh-TW"/>
        </w:rPr>
      </w:r>
      <w:r w:rsidRPr="00DB16B2">
        <w:rPr>
          <w:rFonts w:ascii="Times New Roman" w:eastAsia="SimSun" w:hAnsi="Times New Roman" w:cs="Times New Roman"/>
          <w:b/>
          <w:sz w:val="20"/>
          <w:szCs w:val="20"/>
          <w:lang w:val="x-none" w:eastAsia="zh-TW"/>
        </w:rPr>
        <w:fldChar w:fldCharType="separate"/>
      </w:r>
      <w:r w:rsidR="004538FA" w:rsidRPr="004538FA">
        <w:rPr>
          <w:rFonts w:ascii="Times New Roman" w:eastAsia="SimSun" w:hAnsi="Times New Roman" w:cs="Times New Roman"/>
          <w:b/>
          <w:sz w:val="20"/>
          <w:szCs w:val="20"/>
          <w:lang w:val="x-none" w:eastAsia="zh-TW"/>
        </w:rPr>
        <w:t xml:space="preserve">Proposal 3: In both TS36.331 and TS38.331, the SCS of SSB, SMTC periodicity and SMTC offset should be mandatory provided in RedirectedCarrierInfo, while SMTC duration can be also optionally provided in RedirectedCarrierInfo to reduce UE power consumption. </w:t>
      </w:r>
      <w:r w:rsidRPr="00DB16B2">
        <w:rPr>
          <w:rFonts w:ascii="Times New Roman" w:eastAsia="SimSun" w:hAnsi="Times New Roman" w:cs="Times New Roman"/>
          <w:b/>
          <w:sz w:val="20"/>
          <w:szCs w:val="20"/>
          <w:lang w:val="x-none" w:eastAsia="zh-TW"/>
        </w:rPr>
        <w:fldChar w:fldCharType="end"/>
      </w:r>
      <w:r w:rsidRPr="00D339E7">
        <w:rPr>
          <w:rFonts w:ascii="Times New Roman" w:eastAsia="SimSun" w:hAnsi="Times New Roman" w:cs="Times New Roman"/>
          <w:b/>
          <w:sz w:val="20"/>
          <w:szCs w:val="20"/>
          <w:lang w:val="x-none" w:eastAsia="zh-TW"/>
        </w:rPr>
        <w:t xml:space="preserve"> </w:t>
      </w:r>
    </w:p>
    <w:p w:rsidR="003400D9" w:rsidRDefault="003400D9" w:rsidP="00DB16B2">
      <w:pPr>
        <w:jc w:val="both"/>
        <w:rPr>
          <w:lang w:eastAsia="zh-TW"/>
        </w:rPr>
      </w:pPr>
      <w:r w:rsidRPr="003400D9">
        <w:rPr>
          <w:lang w:eastAsia="zh-TW"/>
        </w:rPr>
        <w:t xml:space="preserve">Based on </w:t>
      </w:r>
      <w:r>
        <w:rPr>
          <w:lang w:eastAsia="zh-TW"/>
        </w:rPr>
        <w:t>above proposal, we think also think an LS should be sent to RAN2, asking RAN2 to add the missing parameters.</w:t>
      </w:r>
    </w:p>
    <w:p w:rsidR="003400D9" w:rsidRPr="003400D9" w:rsidRDefault="003400D9" w:rsidP="003400D9">
      <w:pPr>
        <w:pStyle w:val="a5"/>
        <w:rPr>
          <w:rFonts w:asciiTheme="minorHAnsi" w:eastAsiaTheme="minorEastAsia" w:hAnsiTheme="minorHAnsi" w:cstheme="minorBidi"/>
          <w:sz w:val="22"/>
          <w:szCs w:val="22"/>
          <w:lang w:val="en-US" w:eastAsia="zh-TW"/>
        </w:rPr>
      </w:pPr>
      <w:r>
        <w:t xml:space="preserve">Proposal </w:t>
      </w:r>
      <w:r>
        <w:fldChar w:fldCharType="begin"/>
      </w:r>
      <w:r>
        <w:instrText xml:space="preserve"> SEQ Proposal \* ARABIC </w:instrText>
      </w:r>
      <w:r>
        <w:fldChar w:fldCharType="separate"/>
      </w:r>
      <w:r w:rsidR="004538FA">
        <w:rPr>
          <w:noProof/>
        </w:rPr>
        <w:t>4</w:t>
      </w:r>
      <w:r>
        <w:fldChar w:fldCharType="end"/>
      </w:r>
      <w:r>
        <w:rPr>
          <w:lang w:val="en-US"/>
        </w:rPr>
        <w:t>: Send an LS to RAN2 to add above missing parameters in both TS36.331 and TS38.331 spec.</w:t>
      </w:r>
    </w:p>
    <w:bookmarkEnd w:id="15"/>
    <w:p w:rsidR="00AF7AA6" w:rsidRDefault="0052791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F7AA6" w:rsidRPr="007C3642" w:rsidRDefault="00AF7AA6" w:rsidP="00191CCD">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 xml:space="preserve">[1] </w:t>
      </w:r>
      <w:r w:rsidR="00A24CAB" w:rsidRPr="00A24CAB">
        <w:rPr>
          <w:rFonts w:asciiTheme="minorHAnsi" w:eastAsiaTheme="minorEastAsia" w:hAnsiTheme="minorHAnsi" w:cstheme="minorBidi"/>
          <w:sz w:val="22"/>
          <w:szCs w:val="22"/>
          <w:lang w:val="en-US" w:eastAsia="zh-TW"/>
        </w:rPr>
        <w:t>R4-1808469</w:t>
      </w:r>
      <w:r w:rsidR="004708EF" w:rsidRPr="007C3642">
        <w:rPr>
          <w:rFonts w:asciiTheme="minorHAnsi" w:eastAsiaTheme="minorEastAsia" w:hAnsiTheme="minorHAnsi" w:cstheme="minorBidi"/>
          <w:sz w:val="22"/>
          <w:szCs w:val="22"/>
          <w:lang w:val="en-US" w:eastAsia="zh-TW"/>
        </w:rPr>
        <w:t>, “</w:t>
      </w:r>
      <w:r w:rsidR="00A24CAB" w:rsidRPr="00A24CAB">
        <w:rPr>
          <w:rFonts w:asciiTheme="minorHAnsi" w:eastAsiaTheme="minorEastAsia" w:hAnsiTheme="minorHAnsi" w:cstheme="minorBidi"/>
          <w:sz w:val="22"/>
          <w:szCs w:val="22"/>
          <w:lang w:val="en-US" w:eastAsia="zh-TW"/>
        </w:rPr>
        <w:t>Summary for NR connected state mobility requirements</w:t>
      </w:r>
      <w:r w:rsidR="004708EF" w:rsidRPr="007C3642">
        <w:rPr>
          <w:rFonts w:asciiTheme="minorHAnsi" w:eastAsiaTheme="minorEastAsia" w:hAnsiTheme="minorHAnsi" w:cstheme="minorBidi"/>
          <w:sz w:val="22"/>
          <w:szCs w:val="22"/>
          <w:lang w:val="en-US" w:eastAsia="zh-TW"/>
        </w:rPr>
        <w:t xml:space="preserve">”, </w:t>
      </w:r>
      <w:r w:rsidR="00A24CAB">
        <w:rPr>
          <w:rFonts w:asciiTheme="minorHAnsi" w:eastAsiaTheme="minorEastAsia" w:hAnsiTheme="minorHAnsi" w:cstheme="minorBidi"/>
          <w:sz w:val="22"/>
          <w:szCs w:val="22"/>
          <w:lang w:val="en-US" w:eastAsia="zh-TW"/>
        </w:rPr>
        <w:t>Samsung</w:t>
      </w:r>
    </w:p>
    <w:p w:rsidR="007C3642" w:rsidRDefault="007C3642" w:rsidP="007C3642">
      <w:pPr>
        <w:rPr>
          <w:lang w:eastAsia="zh-TW"/>
        </w:rPr>
      </w:pPr>
      <w:r>
        <w:rPr>
          <w:lang w:eastAsia="zh-TW"/>
        </w:rPr>
        <w:t xml:space="preserve">[2] </w:t>
      </w:r>
      <w:r w:rsidR="00A24CAB" w:rsidRPr="00A24CAB">
        <w:rPr>
          <w:lang w:eastAsia="zh-TW"/>
        </w:rPr>
        <w:t>R4-1808452</w:t>
      </w:r>
      <w:r>
        <w:rPr>
          <w:lang w:eastAsia="zh-TW"/>
        </w:rPr>
        <w:t>, “</w:t>
      </w:r>
      <w:r w:rsidR="00A24CAB" w:rsidRPr="00A24CAB">
        <w:rPr>
          <w:lang w:eastAsia="zh-TW"/>
        </w:rPr>
        <w:t>CR on TS38.133 for intra-NR handover</w:t>
      </w:r>
      <w:r>
        <w:rPr>
          <w:lang w:eastAsia="zh-TW"/>
        </w:rPr>
        <w:t>”</w:t>
      </w:r>
      <w:r w:rsidR="009752A7">
        <w:rPr>
          <w:lang w:eastAsia="zh-TW"/>
        </w:rPr>
        <w:t>,</w:t>
      </w:r>
      <w:r>
        <w:rPr>
          <w:lang w:eastAsia="zh-TW"/>
        </w:rPr>
        <w:t xml:space="preserve"> </w:t>
      </w:r>
      <w:r w:rsidR="00A24CAB" w:rsidRPr="00A24CAB">
        <w:rPr>
          <w:lang w:eastAsia="zh-TW"/>
        </w:rPr>
        <w:t>Huawei, HiSilicon</w:t>
      </w:r>
    </w:p>
    <w:p w:rsidR="00A24CAB" w:rsidRDefault="00A24CAB" w:rsidP="007C3642">
      <w:pPr>
        <w:rPr>
          <w:lang w:eastAsia="zh-TW"/>
        </w:rPr>
      </w:pPr>
      <w:r>
        <w:rPr>
          <w:lang w:eastAsia="zh-TW"/>
        </w:rPr>
        <w:t xml:space="preserve">[3] </w:t>
      </w:r>
      <w:r w:rsidRPr="00A24CAB">
        <w:rPr>
          <w:lang w:eastAsia="zh-TW"/>
        </w:rPr>
        <w:t xml:space="preserve">R4-1808002, “CR on TS36.133 for inter-RAT handover from E-UTRAN to NR”, </w:t>
      </w:r>
      <w:r>
        <w:rPr>
          <w:lang w:eastAsia="zh-TW"/>
        </w:rPr>
        <w:t>Ericsson</w:t>
      </w:r>
    </w:p>
    <w:p w:rsidR="00A24CAB" w:rsidRDefault="00A24CAB" w:rsidP="007C3642">
      <w:pPr>
        <w:rPr>
          <w:lang w:eastAsia="zh-TW"/>
        </w:rPr>
      </w:pPr>
      <w:r>
        <w:rPr>
          <w:lang w:eastAsia="zh-TW"/>
        </w:rPr>
        <w:t xml:space="preserve">[4] </w:t>
      </w:r>
      <w:r w:rsidRPr="00A24CAB">
        <w:rPr>
          <w:lang w:eastAsia="zh-TW"/>
        </w:rPr>
        <w:t>R4-1807989</w:t>
      </w:r>
      <w:r>
        <w:rPr>
          <w:lang w:eastAsia="zh-TW"/>
        </w:rPr>
        <w:t>, “</w:t>
      </w:r>
      <w:r w:rsidRPr="00A24CAB">
        <w:rPr>
          <w:lang w:eastAsia="zh-TW"/>
        </w:rPr>
        <w:t>CR on TS36.133 for NR PSCell addition delay</w:t>
      </w:r>
      <w:r>
        <w:rPr>
          <w:lang w:eastAsia="zh-TW"/>
        </w:rPr>
        <w:t>”, Huawei, HiSilicon</w:t>
      </w:r>
    </w:p>
    <w:p w:rsidR="00A24CAB" w:rsidRDefault="00A24CAB" w:rsidP="007C3642">
      <w:pPr>
        <w:rPr>
          <w:lang w:eastAsia="zh-TW"/>
        </w:rPr>
      </w:pPr>
      <w:r>
        <w:rPr>
          <w:lang w:eastAsia="zh-TW"/>
        </w:rPr>
        <w:t xml:space="preserve">[5] </w:t>
      </w:r>
      <w:r w:rsidRPr="00A24CAB">
        <w:rPr>
          <w:lang w:eastAsia="zh-TW"/>
        </w:rPr>
        <w:t>R4-1808522</w:t>
      </w:r>
      <w:r>
        <w:rPr>
          <w:lang w:eastAsia="zh-TW"/>
        </w:rPr>
        <w:t>, “</w:t>
      </w:r>
      <w:r w:rsidRPr="00A24CAB">
        <w:rPr>
          <w:lang w:eastAsia="zh-TW"/>
        </w:rPr>
        <w:t>CR to 38.133 on NR Scell activation and deactivation delay</w:t>
      </w:r>
      <w:r>
        <w:rPr>
          <w:lang w:eastAsia="zh-TW"/>
        </w:rPr>
        <w:t>”, CATT</w:t>
      </w:r>
    </w:p>
    <w:p w:rsidR="00A24CAB" w:rsidRDefault="000155B9" w:rsidP="00A24CAB">
      <w:pPr>
        <w:rPr>
          <w:color w:val="000000"/>
        </w:rPr>
      </w:pPr>
      <w:r>
        <w:rPr>
          <w:color w:val="000000"/>
        </w:rPr>
        <w:t xml:space="preserve">[6] </w:t>
      </w:r>
      <w:r w:rsidRPr="000155B9">
        <w:rPr>
          <w:color w:val="000000"/>
        </w:rPr>
        <w:t>R4-1808446</w:t>
      </w:r>
      <w:r>
        <w:rPr>
          <w:color w:val="000000"/>
        </w:rPr>
        <w:t>, “</w:t>
      </w:r>
      <w:r w:rsidRPr="000155B9">
        <w:rPr>
          <w:color w:val="000000"/>
        </w:rPr>
        <w:t>CR on 38133 RRC release with redirection</w:t>
      </w:r>
      <w:r>
        <w:rPr>
          <w:color w:val="000000"/>
        </w:rPr>
        <w:t xml:space="preserve">”, </w:t>
      </w:r>
      <w:r>
        <w:rPr>
          <w:lang w:eastAsia="zh-TW"/>
        </w:rPr>
        <w:t>Huawei, HiSilicon</w:t>
      </w:r>
    </w:p>
    <w:p w:rsidR="00A24CAB" w:rsidRPr="007C3642" w:rsidRDefault="00A24CAB" w:rsidP="007C3642">
      <w:pPr>
        <w:rPr>
          <w:lang w:eastAsia="zh-TW"/>
        </w:rPr>
      </w:pPr>
    </w:p>
    <w:sectPr w:rsidR="00A24CAB" w:rsidRPr="007C364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9C8" w:rsidRDefault="005C19C8" w:rsidP="008B46F2">
      <w:pPr>
        <w:spacing w:after="0" w:line="240" w:lineRule="auto"/>
      </w:pPr>
      <w:r>
        <w:separator/>
      </w:r>
    </w:p>
  </w:endnote>
  <w:endnote w:type="continuationSeparator" w:id="0">
    <w:p w:rsidR="005C19C8" w:rsidRDefault="005C19C8"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9C8" w:rsidRDefault="005C19C8" w:rsidP="008B46F2">
      <w:pPr>
        <w:spacing w:after="0" w:line="240" w:lineRule="auto"/>
      </w:pPr>
      <w:r>
        <w:separator/>
      </w:r>
    </w:p>
  </w:footnote>
  <w:footnote w:type="continuationSeparator" w:id="0">
    <w:p w:rsidR="005C19C8" w:rsidRDefault="005C19C8"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942AEB"/>
    <w:multiLevelType w:val="hybridMultilevel"/>
    <w:tmpl w:val="459AA4C8"/>
    <w:lvl w:ilvl="0" w:tplc="1E143758">
      <w:start w:val="1"/>
      <w:numFmt w:val="bullet"/>
      <w:lvlText w:val="•"/>
      <w:lvlJc w:val="left"/>
      <w:pPr>
        <w:tabs>
          <w:tab w:val="num" w:pos="720"/>
        </w:tabs>
        <w:ind w:left="720" w:hanging="360"/>
      </w:pPr>
      <w:rPr>
        <w:rFonts w:ascii="Arial" w:hAnsi="Arial" w:hint="default"/>
      </w:rPr>
    </w:lvl>
    <w:lvl w:ilvl="1" w:tplc="BD10A520">
      <w:start w:val="100"/>
      <w:numFmt w:val="bullet"/>
      <w:lvlText w:val="•"/>
      <w:lvlJc w:val="left"/>
      <w:pPr>
        <w:tabs>
          <w:tab w:val="num" w:pos="1440"/>
        </w:tabs>
        <w:ind w:left="1440" w:hanging="360"/>
      </w:pPr>
      <w:rPr>
        <w:rFonts w:ascii="Arial" w:hAnsi="Arial" w:hint="default"/>
      </w:rPr>
    </w:lvl>
    <w:lvl w:ilvl="2" w:tplc="3DCE677C" w:tentative="1">
      <w:start w:val="1"/>
      <w:numFmt w:val="bullet"/>
      <w:lvlText w:val="•"/>
      <w:lvlJc w:val="left"/>
      <w:pPr>
        <w:tabs>
          <w:tab w:val="num" w:pos="2160"/>
        </w:tabs>
        <w:ind w:left="2160" w:hanging="360"/>
      </w:pPr>
      <w:rPr>
        <w:rFonts w:ascii="Arial" w:hAnsi="Arial" w:hint="default"/>
      </w:rPr>
    </w:lvl>
    <w:lvl w:ilvl="3" w:tplc="6EC84ACA" w:tentative="1">
      <w:start w:val="1"/>
      <w:numFmt w:val="bullet"/>
      <w:lvlText w:val="•"/>
      <w:lvlJc w:val="left"/>
      <w:pPr>
        <w:tabs>
          <w:tab w:val="num" w:pos="2880"/>
        </w:tabs>
        <w:ind w:left="2880" w:hanging="360"/>
      </w:pPr>
      <w:rPr>
        <w:rFonts w:ascii="Arial" w:hAnsi="Arial" w:hint="default"/>
      </w:rPr>
    </w:lvl>
    <w:lvl w:ilvl="4" w:tplc="8EC0E6F4" w:tentative="1">
      <w:start w:val="1"/>
      <w:numFmt w:val="bullet"/>
      <w:lvlText w:val="•"/>
      <w:lvlJc w:val="left"/>
      <w:pPr>
        <w:tabs>
          <w:tab w:val="num" w:pos="3600"/>
        </w:tabs>
        <w:ind w:left="3600" w:hanging="360"/>
      </w:pPr>
      <w:rPr>
        <w:rFonts w:ascii="Arial" w:hAnsi="Arial" w:hint="default"/>
      </w:rPr>
    </w:lvl>
    <w:lvl w:ilvl="5" w:tplc="9D624BAA" w:tentative="1">
      <w:start w:val="1"/>
      <w:numFmt w:val="bullet"/>
      <w:lvlText w:val="•"/>
      <w:lvlJc w:val="left"/>
      <w:pPr>
        <w:tabs>
          <w:tab w:val="num" w:pos="4320"/>
        </w:tabs>
        <w:ind w:left="4320" w:hanging="360"/>
      </w:pPr>
      <w:rPr>
        <w:rFonts w:ascii="Arial" w:hAnsi="Arial" w:hint="default"/>
      </w:rPr>
    </w:lvl>
    <w:lvl w:ilvl="6" w:tplc="0928988C" w:tentative="1">
      <w:start w:val="1"/>
      <w:numFmt w:val="bullet"/>
      <w:lvlText w:val="•"/>
      <w:lvlJc w:val="left"/>
      <w:pPr>
        <w:tabs>
          <w:tab w:val="num" w:pos="5040"/>
        </w:tabs>
        <w:ind w:left="5040" w:hanging="360"/>
      </w:pPr>
      <w:rPr>
        <w:rFonts w:ascii="Arial" w:hAnsi="Arial" w:hint="default"/>
      </w:rPr>
    </w:lvl>
    <w:lvl w:ilvl="7" w:tplc="A9908756" w:tentative="1">
      <w:start w:val="1"/>
      <w:numFmt w:val="bullet"/>
      <w:lvlText w:val="•"/>
      <w:lvlJc w:val="left"/>
      <w:pPr>
        <w:tabs>
          <w:tab w:val="num" w:pos="5760"/>
        </w:tabs>
        <w:ind w:left="5760" w:hanging="360"/>
      </w:pPr>
      <w:rPr>
        <w:rFonts w:ascii="Arial" w:hAnsi="Arial" w:hint="default"/>
      </w:rPr>
    </w:lvl>
    <w:lvl w:ilvl="8" w:tplc="5E3EC9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622C9C"/>
    <w:multiLevelType w:val="hybridMultilevel"/>
    <w:tmpl w:val="42F66904"/>
    <w:lvl w:ilvl="0" w:tplc="4DD0824E">
      <w:start w:val="1"/>
      <w:numFmt w:val="bullet"/>
      <w:lvlText w:val="•"/>
      <w:lvlJc w:val="left"/>
      <w:pPr>
        <w:tabs>
          <w:tab w:val="num" w:pos="720"/>
        </w:tabs>
        <w:ind w:left="720" w:hanging="360"/>
      </w:pPr>
      <w:rPr>
        <w:rFonts w:ascii="Arial" w:hAnsi="Arial" w:hint="default"/>
      </w:rPr>
    </w:lvl>
    <w:lvl w:ilvl="1" w:tplc="918E8A0A" w:tentative="1">
      <w:start w:val="1"/>
      <w:numFmt w:val="bullet"/>
      <w:lvlText w:val="•"/>
      <w:lvlJc w:val="left"/>
      <w:pPr>
        <w:tabs>
          <w:tab w:val="num" w:pos="1440"/>
        </w:tabs>
        <w:ind w:left="1440" w:hanging="360"/>
      </w:pPr>
      <w:rPr>
        <w:rFonts w:ascii="Arial" w:hAnsi="Arial" w:hint="default"/>
      </w:rPr>
    </w:lvl>
    <w:lvl w:ilvl="2" w:tplc="13B41F64" w:tentative="1">
      <w:start w:val="1"/>
      <w:numFmt w:val="bullet"/>
      <w:lvlText w:val="•"/>
      <w:lvlJc w:val="left"/>
      <w:pPr>
        <w:tabs>
          <w:tab w:val="num" w:pos="2160"/>
        </w:tabs>
        <w:ind w:left="2160" w:hanging="360"/>
      </w:pPr>
      <w:rPr>
        <w:rFonts w:ascii="Arial" w:hAnsi="Arial" w:hint="default"/>
      </w:rPr>
    </w:lvl>
    <w:lvl w:ilvl="3" w:tplc="95D81D22" w:tentative="1">
      <w:start w:val="1"/>
      <w:numFmt w:val="bullet"/>
      <w:lvlText w:val="•"/>
      <w:lvlJc w:val="left"/>
      <w:pPr>
        <w:tabs>
          <w:tab w:val="num" w:pos="2880"/>
        </w:tabs>
        <w:ind w:left="2880" w:hanging="360"/>
      </w:pPr>
      <w:rPr>
        <w:rFonts w:ascii="Arial" w:hAnsi="Arial" w:hint="default"/>
      </w:rPr>
    </w:lvl>
    <w:lvl w:ilvl="4" w:tplc="07ACC97E" w:tentative="1">
      <w:start w:val="1"/>
      <w:numFmt w:val="bullet"/>
      <w:lvlText w:val="•"/>
      <w:lvlJc w:val="left"/>
      <w:pPr>
        <w:tabs>
          <w:tab w:val="num" w:pos="3600"/>
        </w:tabs>
        <w:ind w:left="3600" w:hanging="360"/>
      </w:pPr>
      <w:rPr>
        <w:rFonts w:ascii="Arial" w:hAnsi="Arial" w:hint="default"/>
      </w:rPr>
    </w:lvl>
    <w:lvl w:ilvl="5" w:tplc="92CAEC2E" w:tentative="1">
      <w:start w:val="1"/>
      <w:numFmt w:val="bullet"/>
      <w:lvlText w:val="•"/>
      <w:lvlJc w:val="left"/>
      <w:pPr>
        <w:tabs>
          <w:tab w:val="num" w:pos="4320"/>
        </w:tabs>
        <w:ind w:left="4320" w:hanging="360"/>
      </w:pPr>
      <w:rPr>
        <w:rFonts w:ascii="Arial" w:hAnsi="Arial" w:hint="default"/>
      </w:rPr>
    </w:lvl>
    <w:lvl w:ilvl="6" w:tplc="65248BAC" w:tentative="1">
      <w:start w:val="1"/>
      <w:numFmt w:val="bullet"/>
      <w:lvlText w:val="•"/>
      <w:lvlJc w:val="left"/>
      <w:pPr>
        <w:tabs>
          <w:tab w:val="num" w:pos="5040"/>
        </w:tabs>
        <w:ind w:left="5040" w:hanging="360"/>
      </w:pPr>
      <w:rPr>
        <w:rFonts w:ascii="Arial" w:hAnsi="Arial" w:hint="default"/>
      </w:rPr>
    </w:lvl>
    <w:lvl w:ilvl="7" w:tplc="B5482CBC" w:tentative="1">
      <w:start w:val="1"/>
      <w:numFmt w:val="bullet"/>
      <w:lvlText w:val="•"/>
      <w:lvlJc w:val="left"/>
      <w:pPr>
        <w:tabs>
          <w:tab w:val="num" w:pos="5760"/>
        </w:tabs>
        <w:ind w:left="5760" w:hanging="360"/>
      </w:pPr>
      <w:rPr>
        <w:rFonts w:ascii="Arial" w:hAnsi="Arial" w:hint="default"/>
      </w:rPr>
    </w:lvl>
    <w:lvl w:ilvl="8" w:tplc="8C04FD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4410D3"/>
    <w:multiLevelType w:val="hybridMultilevel"/>
    <w:tmpl w:val="437A2A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980A61"/>
    <w:multiLevelType w:val="hybridMultilevel"/>
    <w:tmpl w:val="BB262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D7500FC"/>
    <w:multiLevelType w:val="hybridMultilevel"/>
    <w:tmpl w:val="C846C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EF0645"/>
    <w:multiLevelType w:val="hybridMultilevel"/>
    <w:tmpl w:val="55A4E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A60961"/>
    <w:multiLevelType w:val="hybridMultilevel"/>
    <w:tmpl w:val="07689C62"/>
    <w:lvl w:ilvl="0" w:tplc="D45EB2BC">
      <w:start w:val="1"/>
      <w:numFmt w:val="bullet"/>
      <w:lvlText w:val="•"/>
      <w:lvlJc w:val="left"/>
      <w:pPr>
        <w:tabs>
          <w:tab w:val="num" w:pos="720"/>
        </w:tabs>
        <w:ind w:left="720" w:hanging="360"/>
      </w:pPr>
      <w:rPr>
        <w:rFonts w:ascii="Arial" w:hAnsi="Arial" w:hint="default"/>
      </w:rPr>
    </w:lvl>
    <w:lvl w:ilvl="1" w:tplc="6AB4FBDA">
      <w:start w:val="52"/>
      <w:numFmt w:val="bullet"/>
      <w:lvlText w:val="–"/>
      <w:lvlJc w:val="left"/>
      <w:pPr>
        <w:tabs>
          <w:tab w:val="num" w:pos="1440"/>
        </w:tabs>
        <w:ind w:left="1440" w:hanging="360"/>
      </w:pPr>
      <w:rPr>
        <w:rFonts w:ascii="Arial" w:hAnsi="Arial" w:hint="default"/>
      </w:rPr>
    </w:lvl>
    <w:lvl w:ilvl="2" w:tplc="A5EE3900">
      <w:start w:val="52"/>
      <w:numFmt w:val="bullet"/>
      <w:lvlText w:val="•"/>
      <w:lvlJc w:val="left"/>
      <w:pPr>
        <w:tabs>
          <w:tab w:val="num" w:pos="2160"/>
        </w:tabs>
        <w:ind w:left="2160" w:hanging="360"/>
      </w:pPr>
      <w:rPr>
        <w:rFonts w:ascii="Arial" w:hAnsi="Arial" w:hint="default"/>
      </w:rPr>
    </w:lvl>
    <w:lvl w:ilvl="3" w:tplc="15244E86" w:tentative="1">
      <w:start w:val="1"/>
      <w:numFmt w:val="bullet"/>
      <w:lvlText w:val="•"/>
      <w:lvlJc w:val="left"/>
      <w:pPr>
        <w:tabs>
          <w:tab w:val="num" w:pos="2880"/>
        </w:tabs>
        <w:ind w:left="2880" w:hanging="360"/>
      </w:pPr>
      <w:rPr>
        <w:rFonts w:ascii="Arial" w:hAnsi="Arial" w:hint="default"/>
      </w:rPr>
    </w:lvl>
    <w:lvl w:ilvl="4" w:tplc="ED0EEF32" w:tentative="1">
      <w:start w:val="1"/>
      <w:numFmt w:val="bullet"/>
      <w:lvlText w:val="•"/>
      <w:lvlJc w:val="left"/>
      <w:pPr>
        <w:tabs>
          <w:tab w:val="num" w:pos="3600"/>
        </w:tabs>
        <w:ind w:left="3600" w:hanging="360"/>
      </w:pPr>
      <w:rPr>
        <w:rFonts w:ascii="Arial" w:hAnsi="Arial" w:hint="default"/>
      </w:rPr>
    </w:lvl>
    <w:lvl w:ilvl="5" w:tplc="1200FEC8" w:tentative="1">
      <w:start w:val="1"/>
      <w:numFmt w:val="bullet"/>
      <w:lvlText w:val="•"/>
      <w:lvlJc w:val="left"/>
      <w:pPr>
        <w:tabs>
          <w:tab w:val="num" w:pos="4320"/>
        </w:tabs>
        <w:ind w:left="4320" w:hanging="360"/>
      </w:pPr>
      <w:rPr>
        <w:rFonts w:ascii="Arial" w:hAnsi="Arial" w:hint="default"/>
      </w:rPr>
    </w:lvl>
    <w:lvl w:ilvl="6" w:tplc="F956EBEE" w:tentative="1">
      <w:start w:val="1"/>
      <w:numFmt w:val="bullet"/>
      <w:lvlText w:val="•"/>
      <w:lvlJc w:val="left"/>
      <w:pPr>
        <w:tabs>
          <w:tab w:val="num" w:pos="5040"/>
        </w:tabs>
        <w:ind w:left="5040" w:hanging="360"/>
      </w:pPr>
      <w:rPr>
        <w:rFonts w:ascii="Arial" w:hAnsi="Arial" w:hint="default"/>
      </w:rPr>
    </w:lvl>
    <w:lvl w:ilvl="7" w:tplc="9ED835C8" w:tentative="1">
      <w:start w:val="1"/>
      <w:numFmt w:val="bullet"/>
      <w:lvlText w:val="•"/>
      <w:lvlJc w:val="left"/>
      <w:pPr>
        <w:tabs>
          <w:tab w:val="num" w:pos="5760"/>
        </w:tabs>
        <w:ind w:left="5760" w:hanging="360"/>
      </w:pPr>
      <w:rPr>
        <w:rFonts w:ascii="Arial" w:hAnsi="Arial" w:hint="default"/>
      </w:rPr>
    </w:lvl>
    <w:lvl w:ilvl="8" w:tplc="995AB006"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39"/>
  </w:num>
  <w:num w:numId="3">
    <w:abstractNumId w:val="30"/>
  </w:num>
  <w:num w:numId="4">
    <w:abstractNumId w:val="9"/>
  </w:num>
  <w:num w:numId="5">
    <w:abstractNumId w:val="41"/>
  </w:num>
  <w:num w:numId="6">
    <w:abstractNumId w:val="28"/>
  </w:num>
  <w:num w:numId="7">
    <w:abstractNumId w:val="35"/>
  </w:num>
  <w:num w:numId="8">
    <w:abstractNumId w:val="7"/>
  </w:num>
  <w:num w:numId="9">
    <w:abstractNumId w:val="19"/>
  </w:num>
  <w:num w:numId="10">
    <w:abstractNumId w:val="14"/>
  </w:num>
  <w:num w:numId="11">
    <w:abstractNumId w:val="12"/>
  </w:num>
  <w:num w:numId="12">
    <w:abstractNumId w:val="1"/>
  </w:num>
  <w:num w:numId="13">
    <w:abstractNumId w:val="8"/>
  </w:num>
  <w:num w:numId="14">
    <w:abstractNumId w:val="0"/>
  </w:num>
  <w:num w:numId="15">
    <w:abstractNumId w:val="18"/>
  </w:num>
  <w:num w:numId="16">
    <w:abstractNumId w:val="43"/>
  </w:num>
  <w:num w:numId="17">
    <w:abstractNumId w:val="26"/>
  </w:num>
  <w:num w:numId="18">
    <w:abstractNumId w:val="31"/>
  </w:num>
  <w:num w:numId="19">
    <w:abstractNumId w:val="16"/>
  </w:num>
  <w:num w:numId="20">
    <w:abstractNumId w:val="10"/>
  </w:num>
  <w:num w:numId="21">
    <w:abstractNumId w:val="37"/>
  </w:num>
  <w:num w:numId="22">
    <w:abstractNumId w:val="25"/>
  </w:num>
  <w:num w:numId="23">
    <w:abstractNumId w:val="44"/>
  </w:num>
  <w:num w:numId="24">
    <w:abstractNumId w:val="4"/>
  </w:num>
  <w:num w:numId="25">
    <w:abstractNumId w:val="36"/>
  </w:num>
  <w:num w:numId="26">
    <w:abstractNumId w:val="34"/>
  </w:num>
  <w:num w:numId="27">
    <w:abstractNumId w:val="15"/>
  </w:num>
  <w:num w:numId="28">
    <w:abstractNumId w:val="3"/>
  </w:num>
  <w:num w:numId="29">
    <w:abstractNumId w:val="23"/>
  </w:num>
  <w:num w:numId="30">
    <w:abstractNumId w:val="38"/>
  </w:num>
  <w:num w:numId="31">
    <w:abstractNumId w:val="33"/>
  </w:num>
  <w:num w:numId="32">
    <w:abstractNumId w:val="21"/>
  </w:num>
  <w:num w:numId="33">
    <w:abstractNumId w:val="42"/>
  </w:num>
  <w:num w:numId="34">
    <w:abstractNumId w:val="5"/>
  </w:num>
  <w:num w:numId="35">
    <w:abstractNumId w:val="45"/>
  </w:num>
  <w:num w:numId="36">
    <w:abstractNumId w:val="32"/>
  </w:num>
  <w:num w:numId="37">
    <w:abstractNumId w:val="20"/>
  </w:num>
  <w:num w:numId="38">
    <w:abstractNumId w:val="24"/>
  </w:num>
  <w:num w:numId="39">
    <w:abstractNumId w:val="6"/>
  </w:num>
  <w:num w:numId="40">
    <w:abstractNumId w:val="13"/>
  </w:num>
  <w:num w:numId="41">
    <w:abstractNumId w:val="22"/>
  </w:num>
  <w:num w:numId="42">
    <w:abstractNumId w:val="11"/>
  </w:num>
  <w:num w:numId="43">
    <w:abstractNumId w:val="2"/>
  </w:num>
  <w:num w:numId="44">
    <w:abstractNumId w:val="29"/>
  </w:num>
  <w:num w:numId="45">
    <w:abstractNumId w:val="17"/>
  </w:num>
  <w:num w:numId="46">
    <w:abstractNumId w:val="46"/>
  </w:num>
  <w:num w:numId="4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155B9"/>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08CE"/>
    <w:rsid w:val="0007461A"/>
    <w:rsid w:val="00075BFA"/>
    <w:rsid w:val="00076F85"/>
    <w:rsid w:val="00085372"/>
    <w:rsid w:val="00091660"/>
    <w:rsid w:val="0009445D"/>
    <w:rsid w:val="000946FA"/>
    <w:rsid w:val="00094BC2"/>
    <w:rsid w:val="00094D42"/>
    <w:rsid w:val="000952FD"/>
    <w:rsid w:val="000A11A9"/>
    <w:rsid w:val="000A781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53AF"/>
    <w:rsid w:val="001057E4"/>
    <w:rsid w:val="00106492"/>
    <w:rsid w:val="001102B8"/>
    <w:rsid w:val="0011370F"/>
    <w:rsid w:val="00122F51"/>
    <w:rsid w:val="001249B3"/>
    <w:rsid w:val="00124F09"/>
    <w:rsid w:val="00124FD2"/>
    <w:rsid w:val="001253A0"/>
    <w:rsid w:val="00135FF6"/>
    <w:rsid w:val="00137FBD"/>
    <w:rsid w:val="00142A74"/>
    <w:rsid w:val="00142F86"/>
    <w:rsid w:val="00143177"/>
    <w:rsid w:val="00143658"/>
    <w:rsid w:val="00150268"/>
    <w:rsid w:val="001507E0"/>
    <w:rsid w:val="0015554A"/>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D5F"/>
    <w:rsid w:val="00196DBD"/>
    <w:rsid w:val="001A0A87"/>
    <w:rsid w:val="001A4524"/>
    <w:rsid w:val="001A4683"/>
    <w:rsid w:val="001A62A5"/>
    <w:rsid w:val="001B1C49"/>
    <w:rsid w:val="001B363A"/>
    <w:rsid w:val="001B579F"/>
    <w:rsid w:val="001B6AED"/>
    <w:rsid w:val="001C41AB"/>
    <w:rsid w:val="001C4BF2"/>
    <w:rsid w:val="001C5A7E"/>
    <w:rsid w:val="001D257C"/>
    <w:rsid w:val="001D5C26"/>
    <w:rsid w:val="001E160E"/>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300462"/>
    <w:rsid w:val="00300C80"/>
    <w:rsid w:val="00305ED6"/>
    <w:rsid w:val="0030640A"/>
    <w:rsid w:val="00307A6F"/>
    <w:rsid w:val="00310753"/>
    <w:rsid w:val="0031309E"/>
    <w:rsid w:val="00316805"/>
    <w:rsid w:val="00317CB3"/>
    <w:rsid w:val="003225F1"/>
    <w:rsid w:val="00324B1E"/>
    <w:rsid w:val="00331B27"/>
    <w:rsid w:val="00331DB3"/>
    <w:rsid w:val="00332B16"/>
    <w:rsid w:val="00337EC4"/>
    <w:rsid w:val="003400D9"/>
    <w:rsid w:val="00342262"/>
    <w:rsid w:val="0034272F"/>
    <w:rsid w:val="00344F24"/>
    <w:rsid w:val="00355C00"/>
    <w:rsid w:val="003572BA"/>
    <w:rsid w:val="00361114"/>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E571C"/>
    <w:rsid w:val="003F0E9A"/>
    <w:rsid w:val="003F4C52"/>
    <w:rsid w:val="003F69F7"/>
    <w:rsid w:val="003F76F0"/>
    <w:rsid w:val="00403ED0"/>
    <w:rsid w:val="00405966"/>
    <w:rsid w:val="004149C3"/>
    <w:rsid w:val="004152B4"/>
    <w:rsid w:val="00416D77"/>
    <w:rsid w:val="00421454"/>
    <w:rsid w:val="00421B1D"/>
    <w:rsid w:val="00421D97"/>
    <w:rsid w:val="00421F6B"/>
    <w:rsid w:val="0042222E"/>
    <w:rsid w:val="00422B53"/>
    <w:rsid w:val="00426796"/>
    <w:rsid w:val="00427FD4"/>
    <w:rsid w:val="0043034F"/>
    <w:rsid w:val="00440799"/>
    <w:rsid w:val="00441219"/>
    <w:rsid w:val="00441291"/>
    <w:rsid w:val="0044171D"/>
    <w:rsid w:val="004426A6"/>
    <w:rsid w:val="00447C8A"/>
    <w:rsid w:val="004538FA"/>
    <w:rsid w:val="00455FEC"/>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2791F"/>
    <w:rsid w:val="005340C0"/>
    <w:rsid w:val="00535129"/>
    <w:rsid w:val="00537F65"/>
    <w:rsid w:val="005424C8"/>
    <w:rsid w:val="0054550E"/>
    <w:rsid w:val="00547527"/>
    <w:rsid w:val="005515B0"/>
    <w:rsid w:val="00560D26"/>
    <w:rsid w:val="005722FF"/>
    <w:rsid w:val="00572C7D"/>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19C8"/>
    <w:rsid w:val="005C356C"/>
    <w:rsid w:val="005D28A7"/>
    <w:rsid w:val="005D2CD0"/>
    <w:rsid w:val="005D5851"/>
    <w:rsid w:val="005E0052"/>
    <w:rsid w:val="005E071C"/>
    <w:rsid w:val="005E232D"/>
    <w:rsid w:val="005E25B8"/>
    <w:rsid w:val="005E41E1"/>
    <w:rsid w:val="005F0967"/>
    <w:rsid w:val="005F2A90"/>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2708"/>
    <w:rsid w:val="00644231"/>
    <w:rsid w:val="00644D7A"/>
    <w:rsid w:val="006476E5"/>
    <w:rsid w:val="006502BE"/>
    <w:rsid w:val="006534DB"/>
    <w:rsid w:val="00655D3D"/>
    <w:rsid w:val="0066047D"/>
    <w:rsid w:val="00660484"/>
    <w:rsid w:val="006720CC"/>
    <w:rsid w:val="0067409D"/>
    <w:rsid w:val="00674A1B"/>
    <w:rsid w:val="006814B5"/>
    <w:rsid w:val="0068167F"/>
    <w:rsid w:val="00685F43"/>
    <w:rsid w:val="0069259D"/>
    <w:rsid w:val="00693CDA"/>
    <w:rsid w:val="006A33D4"/>
    <w:rsid w:val="006B047F"/>
    <w:rsid w:val="006B12DA"/>
    <w:rsid w:val="006B23B0"/>
    <w:rsid w:val="006B7556"/>
    <w:rsid w:val="006B76E4"/>
    <w:rsid w:val="006C02D2"/>
    <w:rsid w:val="006E0653"/>
    <w:rsid w:val="006E475D"/>
    <w:rsid w:val="006E4A33"/>
    <w:rsid w:val="006F0BC7"/>
    <w:rsid w:val="006F4F34"/>
    <w:rsid w:val="006F5FDD"/>
    <w:rsid w:val="006F6D39"/>
    <w:rsid w:val="007022D6"/>
    <w:rsid w:val="007052A8"/>
    <w:rsid w:val="00707012"/>
    <w:rsid w:val="0070796B"/>
    <w:rsid w:val="00711365"/>
    <w:rsid w:val="00711956"/>
    <w:rsid w:val="007149D7"/>
    <w:rsid w:val="007166FE"/>
    <w:rsid w:val="0072415C"/>
    <w:rsid w:val="00724351"/>
    <w:rsid w:val="007316ED"/>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A2398"/>
    <w:rsid w:val="007B5A95"/>
    <w:rsid w:val="007C2F19"/>
    <w:rsid w:val="007C2F38"/>
    <w:rsid w:val="007C3642"/>
    <w:rsid w:val="007C4070"/>
    <w:rsid w:val="007C69DE"/>
    <w:rsid w:val="007D1446"/>
    <w:rsid w:val="007D55DB"/>
    <w:rsid w:val="007E2F64"/>
    <w:rsid w:val="007E5F83"/>
    <w:rsid w:val="007E767B"/>
    <w:rsid w:val="007E7F43"/>
    <w:rsid w:val="007F5748"/>
    <w:rsid w:val="007F5938"/>
    <w:rsid w:val="0080175B"/>
    <w:rsid w:val="008123CF"/>
    <w:rsid w:val="00813580"/>
    <w:rsid w:val="00813ABA"/>
    <w:rsid w:val="00815528"/>
    <w:rsid w:val="00815FE4"/>
    <w:rsid w:val="0082275E"/>
    <w:rsid w:val="00823E1B"/>
    <w:rsid w:val="008245D8"/>
    <w:rsid w:val="00825482"/>
    <w:rsid w:val="00826C44"/>
    <w:rsid w:val="0083043F"/>
    <w:rsid w:val="00831533"/>
    <w:rsid w:val="00833628"/>
    <w:rsid w:val="00840449"/>
    <w:rsid w:val="00843F23"/>
    <w:rsid w:val="00850DD6"/>
    <w:rsid w:val="00853AAE"/>
    <w:rsid w:val="00855608"/>
    <w:rsid w:val="00862DA5"/>
    <w:rsid w:val="00863843"/>
    <w:rsid w:val="00864158"/>
    <w:rsid w:val="00864F8E"/>
    <w:rsid w:val="00865E0A"/>
    <w:rsid w:val="0087195F"/>
    <w:rsid w:val="00873DE4"/>
    <w:rsid w:val="008766EC"/>
    <w:rsid w:val="00880EA6"/>
    <w:rsid w:val="00885174"/>
    <w:rsid w:val="0089738D"/>
    <w:rsid w:val="008A4FC6"/>
    <w:rsid w:val="008A55AB"/>
    <w:rsid w:val="008B46F2"/>
    <w:rsid w:val="008B639E"/>
    <w:rsid w:val="008B6D18"/>
    <w:rsid w:val="008B6FAF"/>
    <w:rsid w:val="008C0DCB"/>
    <w:rsid w:val="008C1AB9"/>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92"/>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436A"/>
    <w:rsid w:val="009F0192"/>
    <w:rsid w:val="009F10E9"/>
    <w:rsid w:val="009F53CF"/>
    <w:rsid w:val="009F5703"/>
    <w:rsid w:val="00A04A49"/>
    <w:rsid w:val="00A05924"/>
    <w:rsid w:val="00A10095"/>
    <w:rsid w:val="00A124E5"/>
    <w:rsid w:val="00A23B97"/>
    <w:rsid w:val="00A24CAB"/>
    <w:rsid w:val="00A26621"/>
    <w:rsid w:val="00A335AF"/>
    <w:rsid w:val="00A37352"/>
    <w:rsid w:val="00A37F9F"/>
    <w:rsid w:val="00A40DA0"/>
    <w:rsid w:val="00A447ED"/>
    <w:rsid w:val="00A44DFE"/>
    <w:rsid w:val="00A501B7"/>
    <w:rsid w:val="00A52F2C"/>
    <w:rsid w:val="00A563D2"/>
    <w:rsid w:val="00A60FD0"/>
    <w:rsid w:val="00A64D5D"/>
    <w:rsid w:val="00A70087"/>
    <w:rsid w:val="00A72E25"/>
    <w:rsid w:val="00A73AF2"/>
    <w:rsid w:val="00A76C88"/>
    <w:rsid w:val="00A82614"/>
    <w:rsid w:val="00A846B8"/>
    <w:rsid w:val="00A84C9A"/>
    <w:rsid w:val="00A87BDD"/>
    <w:rsid w:val="00A92FFF"/>
    <w:rsid w:val="00A96FBD"/>
    <w:rsid w:val="00A978FD"/>
    <w:rsid w:val="00AA0B75"/>
    <w:rsid w:val="00AA0C0B"/>
    <w:rsid w:val="00AA3734"/>
    <w:rsid w:val="00AA3735"/>
    <w:rsid w:val="00AA6CE0"/>
    <w:rsid w:val="00AB251C"/>
    <w:rsid w:val="00AB4032"/>
    <w:rsid w:val="00AC1992"/>
    <w:rsid w:val="00AC359E"/>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34B5"/>
    <w:rsid w:val="00B546BC"/>
    <w:rsid w:val="00B60E69"/>
    <w:rsid w:val="00B6226A"/>
    <w:rsid w:val="00B6636D"/>
    <w:rsid w:val="00B66956"/>
    <w:rsid w:val="00B66EDA"/>
    <w:rsid w:val="00B672A4"/>
    <w:rsid w:val="00B67FB0"/>
    <w:rsid w:val="00B7034D"/>
    <w:rsid w:val="00B7336F"/>
    <w:rsid w:val="00B73778"/>
    <w:rsid w:val="00B7650D"/>
    <w:rsid w:val="00B8022E"/>
    <w:rsid w:val="00B83762"/>
    <w:rsid w:val="00B85346"/>
    <w:rsid w:val="00B91413"/>
    <w:rsid w:val="00B969BE"/>
    <w:rsid w:val="00BA2682"/>
    <w:rsid w:val="00BA52A3"/>
    <w:rsid w:val="00BA5637"/>
    <w:rsid w:val="00BA7C7D"/>
    <w:rsid w:val="00BB7226"/>
    <w:rsid w:val="00BB7D07"/>
    <w:rsid w:val="00BC037D"/>
    <w:rsid w:val="00BC4C1C"/>
    <w:rsid w:val="00BC62BA"/>
    <w:rsid w:val="00BC711D"/>
    <w:rsid w:val="00BD0219"/>
    <w:rsid w:val="00BD10B2"/>
    <w:rsid w:val="00BD1A8A"/>
    <w:rsid w:val="00BD3DC2"/>
    <w:rsid w:val="00BD7AB5"/>
    <w:rsid w:val="00BE1DC2"/>
    <w:rsid w:val="00BE38D4"/>
    <w:rsid w:val="00BE424C"/>
    <w:rsid w:val="00BE7450"/>
    <w:rsid w:val="00BF44DE"/>
    <w:rsid w:val="00BF470E"/>
    <w:rsid w:val="00BF7926"/>
    <w:rsid w:val="00C009F9"/>
    <w:rsid w:val="00C0188B"/>
    <w:rsid w:val="00C06792"/>
    <w:rsid w:val="00C1414C"/>
    <w:rsid w:val="00C17988"/>
    <w:rsid w:val="00C17F8F"/>
    <w:rsid w:val="00C20C04"/>
    <w:rsid w:val="00C23DB6"/>
    <w:rsid w:val="00C266EA"/>
    <w:rsid w:val="00C328AB"/>
    <w:rsid w:val="00C34216"/>
    <w:rsid w:val="00C3475D"/>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F7B"/>
    <w:rsid w:val="00C84C5E"/>
    <w:rsid w:val="00C85414"/>
    <w:rsid w:val="00C8562F"/>
    <w:rsid w:val="00C91CE2"/>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349E"/>
    <w:rsid w:val="00D74609"/>
    <w:rsid w:val="00D765CB"/>
    <w:rsid w:val="00D77376"/>
    <w:rsid w:val="00D82F45"/>
    <w:rsid w:val="00D84B1B"/>
    <w:rsid w:val="00D856F1"/>
    <w:rsid w:val="00D877C8"/>
    <w:rsid w:val="00D87FBF"/>
    <w:rsid w:val="00D9052D"/>
    <w:rsid w:val="00D91DCD"/>
    <w:rsid w:val="00D92783"/>
    <w:rsid w:val="00D94426"/>
    <w:rsid w:val="00D97615"/>
    <w:rsid w:val="00DA4390"/>
    <w:rsid w:val="00DA4680"/>
    <w:rsid w:val="00DB16B2"/>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4130"/>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4B6F"/>
    <w:rsid w:val="00E86949"/>
    <w:rsid w:val="00E86EF5"/>
    <w:rsid w:val="00E9278B"/>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273C6"/>
    <w:rsid w:val="00F315CB"/>
    <w:rsid w:val="00F32A48"/>
    <w:rsid w:val="00F333AF"/>
    <w:rsid w:val="00F3394A"/>
    <w:rsid w:val="00F341E4"/>
    <w:rsid w:val="00F3611A"/>
    <w:rsid w:val="00F44FEA"/>
    <w:rsid w:val="00F51957"/>
    <w:rsid w:val="00F52DAB"/>
    <w:rsid w:val="00F603ED"/>
    <w:rsid w:val="00F6167B"/>
    <w:rsid w:val="00F61E76"/>
    <w:rsid w:val="00F67C85"/>
    <w:rsid w:val="00F71612"/>
    <w:rsid w:val="00F72882"/>
    <w:rsid w:val="00F81D40"/>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210A-CE50-48A4-AE96-D5DAA6721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4</cp:revision>
  <dcterms:created xsi:type="dcterms:W3CDTF">2018-06-25T02:12:00Z</dcterms:created>
  <dcterms:modified xsi:type="dcterms:W3CDTF">2018-06-25T06:46:00Z</dcterms:modified>
</cp:coreProperties>
</file>